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8C5EE" w14:textId="506D5B34" w:rsidR="00E81521" w:rsidRDefault="00E81521" w:rsidP="00E81521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>
        <w:rPr>
          <w:rFonts w:cs="Arial"/>
        </w:rPr>
        <w:t>3GPP TSG-RAN WG4 Meeting #106</w:t>
      </w:r>
      <w:r w:rsidR="00BD77C9">
        <w:rPr>
          <w:rFonts w:cs="Arial"/>
        </w:rPr>
        <w:t>-bis-e</w:t>
      </w:r>
      <w:r>
        <w:rPr>
          <w:rFonts w:cs="Arial"/>
        </w:rPr>
        <w:tab/>
      </w:r>
      <w:r>
        <w:rPr>
          <w:rFonts w:cs="Arial"/>
          <w:color w:val="000000" w:themeColor="text1"/>
          <w:szCs w:val="24"/>
        </w:rPr>
        <w:t>R4-230</w:t>
      </w:r>
      <w:r w:rsidR="00B42B17" w:rsidRPr="00B42B17">
        <w:rPr>
          <w:rFonts w:cs="Arial"/>
          <w:color w:val="000000" w:themeColor="text1"/>
          <w:szCs w:val="24"/>
        </w:rPr>
        <w:t>4695</w:t>
      </w:r>
    </w:p>
    <w:p w14:paraId="40EE18E6" w14:textId="3658C8F6" w:rsidR="00E81521" w:rsidRDefault="00E81521" w:rsidP="00E81521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>
        <w:rPr>
          <w:rFonts w:cs="Arial"/>
        </w:rPr>
        <w:t xml:space="preserve">Electronic Meeting, </w:t>
      </w:r>
      <w:r w:rsidR="00BD77C9">
        <w:rPr>
          <w:rFonts w:cs="Arial"/>
        </w:rPr>
        <w:t>17</w:t>
      </w:r>
      <w:r>
        <w:rPr>
          <w:rFonts w:cs="Arial"/>
        </w:rPr>
        <w:t xml:space="preserve"> </w:t>
      </w:r>
      <w:r w:rsidR="00BD77C9">
        <w:rPr>
          <w:rFonts w:cs="Arial"/>
        </w:rPr>
        <w:t>April</w:t>
      </w:r>
      <w:r>
        <w:rPr>
          <w:rFonts w:cs="Arial"/>
        </w:rPr>
        <w:t xml:space="preserve">. – </w:t>
      </w:r>
      <w:r w:rsidR="00BD77C9">
        <w:rPr>
          <w:rFonts w:cs="Arial"/>
        </w:rPr>
        <w:t>26</w:t>
      </w:r>
      <w:r>
        <w:rPr>
          <w:rFonts w:cs="Arial"/>
        </w:rPr>
        <w:t xml:space="preserve"> </w:t>
      </w:r>
      <w:r w:rsidR="00BD77C9">
        <w:rPr>
          <w:rFonts w:cs="Arial"/>
        </w:rPr>
        <w:t>April</w:t>
      </w:r>
      <w:r>
        <w:rPr>
          <w:rFonts w:cs="Arial"/>
        </w:rPr>
        <w:t>. 2023</w:t>
      </w:r>
    </w:p>
    <w:bookmarkEnd w:id="1"/>
    <w:bookmarkEnd w:id="2"/>
    <w:p w14:paraId="093DF671" w14:textId="66A3254A" w:rsidR="00E81521" w:rsidRDefault="00E81521" w:rsidP="00E81521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4.1.1.2</w:t>
      </w:r>
    </w:p>
    <w:p w14:paraId="2923FA16" w14:textId="77777777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>Charter Communications, Inc.</w:t>
      </w:r>
    </w:p>
    <w:p w14:paraId="643DD7D6" w14:textId="141B3F77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0F33AB">
        <w:rPr>
          <w:rFonts w:ascii="Arial" w:eastAsia="SimSun" w:hAnsi="Arial" w:cs="Arial"/>
          <w:b/>
          <w:bCs/>
          <w:sz w:val="24"/>
          <w:szCs w:val="24"/>
          <w:lang w:eastAsia="en-US"/>
        </w:rPr>
        <w:t>Discussion of s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imulation results on UE </w:t>
      </w:r>
      <w:r w:rsidR="000F33A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RF 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NR-U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UL CA </w:t>
      </w:r>
      <w:r w:rsidR="000F33A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MPR and 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A-MPR for PC</w:t>
      </w:r>
      <w:r w:rsidR="00BD77C9">
        <w:rPr>
          <w:rFonts w:ascii="Arial" w:eastAsia="SimSun" w:hAnsi="Arial" w:cs="Arial"/>
          <w:b/>
          <w:bCs/>
          <w:sz w:val="24"/>
          <w:szCs w:val="24"/>
          <w:lang w:eastAsia="en-US"/>
        </w:rPr>
        <w:t>5</w:t>
      </w:r>
    </w:p>
    <w:p w14:paraId="338E0F46" w14:textId="5E96F51F" w:rsidR="00E81521" w:rsidRDefault="00E81521" w:rsidP="00E81521">
      <w:pPr>
        <w:tabs>
          <w:tab w:val="left" w:pos="1985"/>
        </w:tabs>
        <w:overflowPunct/>
        <w:autoSpaceDE/>
        <w:adjustRightInd/>
        <w:ind w:left="1985" w:hanging="1985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E004A6">
        <w:rPr>
          <w:rFonts w:ascii="Arial" w:eastAsia="SimSun" w:hAnsi="Arial" w:cs="Arial"/>
          <w:b/>
          <w:bCs/>
          <w:sz w:val="24"/>
          <w:szCs w:val="24"/>
          <w:lang w:eastAsia="en-US"/>
        </w:rPr>
        <w:t>Discussion</w:t>
      </w:r>
      <w:r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6BECC4CC" w14:textId="77777777" w:rsidR="00E81521" w:rsidRDefault="00E81521" w:rsidP="00E81521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Introduction</w:t>
      </w:r>
    </w:p>
    <w:p w14:paraId="2B8E6576" w14:textId="796CBFD2" w:rsidR="006654A0" w:rsidRPr="006654A0" w:rsidRDefault="00E81521" w:rsidP="00E81521">
      <w:pPr>
        <w:rPr>
          <w:rFonts w:eastAsiaTheme="minorEastAsia"/>
          <w:lang w:val="en-US" w:eastAsia="zh-CN"/>
        </w:rPr>
      </w:pPr>
      <w:r w:rsidRPr="006654A0">
        <w:rPr>
          <w:rFonts w:eastAsiaTheme="minorEastAsia"/>
          <w:lang w:val="en-US" w:eastAsia="zh-CN"/>
        </w:rPr>
        <w:t>In RAN4#10</w:t>
      </w:r>
      <w:r w:rsidR="003C0BE1" w:rsidRPr="006654A0">
        <w:rPr>
          <w:rFonts w:eastAsiaTheme="minorEastAsia"/>
          <w:lang w:val="en-US" w:eastAsia="zh-CN"/>
        </w:rPr>
        <w:t>6</w:t>
      </w:r>
      <w:r w:rsidRPr="006654A0">
        <w:rPr>
          <w:rFonts w:eastAsiaTheme="minorEastAsia"/>
          <w:lang w:val="en-US" w:eastAsia="zh-CN"/>
        </w:rPr>
        <w:t xml:space="preserve"> meeting, a WF for introducing </w:t>
      </w:r>
      <w:r w:rsidR="003C0BE1" w:rsidRPr="006654A0">
        <w:rPr>
          <w:rFonts w:eastAsiaTheme="minorEastAsia"/>
          <w:lang w:val="en-US" w:eastAsia="zh-CN"/>
        </w:rPr>
        <w:t xml:space="preserve">Carrier aggregation to </w:t>
      </w:r>
      <w:r w:rsidRPr="006654A0">
        <w:rPr>
          <w:rFonts w:eastAsiaTheme="minorEastAsia"/>
          <w:lang w:val="en-US" w:eastAsia="zh-CN"/>
        </w:rPr>
        <w:t xml:space="preserve">Power class </w:t>
      </w:r>
      <w:r w:rsidR="003C0BE1" w:rsidRPr="006654A0">
        <w:rPr>
          <w:rFonts w:eastAsiaTheme="minorEastAsia"/>
          <w:lang w:val="en-US" w:eastAsia="zh-CN"/>
        </w:rPr>
        <w:t>5</w:t>
      </w:r>
      <w:r w:rsidRPr="006654A0">
        <w:rPr>
          <w:rFonts w:eastAsiaTheme="minorEastAsia"/>
          <w:lang w:val="en-US" w:eastAsia="zh-CN"/>
        </w:rPr>
        <w:t xml:space="preserve"> (PC</w:t>
      </w:r>
      <w:r w:rsidR="00352F1D">
        <w:rPr>
          <w:rFonts w:eastAsiaTheme="minorEastAsia"/>
          <w:lang w:val="en-US" w:eastAsia="zh-CN"/>
        </w:rPr>
        <w:t>5</w:t>
      </w:r>
      <w:r w:rsidRPr="006654A0">
        <w:rPr>
          <w:rFonts w:eastAsiaTheme="minorEastAsia"/>
          <w:lang w:val="en-US" w:eastAsia="zh-CN"/>
        </w:rPr>
        <w:t xml:space="preserve">) in NR-unlicensed spectrum </w:t>
      </w:r>
      <w:r w:rsidR="003C0BE1" w:rsidRPr="006654A0">
        <w:rPr>
          <w:rFonts w:eastAsiaTheme="minorEastAsia"/>
          <w:lang w:val="en-US" w:eastAsia="zh-CN"/>
        </w:rPr>
        <w:t xml:space="preserve">for </w:t>
      </w:r>
      <w:r w:rsidRPr="006654A0">
        <w:rPr>
          <w:rFonts w:eastAsiaTheme="minorEastAsia"/>
          <w:lang w:val="en-US" w:eastAsia="zh-CN"/>
        </w:rPr>
        <w:t xml:space="preserve">was approved [1]. </w:t>
      </w:r>
    </w:p>
    <w:p w14:paraId="10D73AFC" w14:textId="75B3DC7C" w:rsidR="006654A0" w:rsidRPr="006654A0" w:rsidRDefault="006654A0" w:rsidP="006654A0">
      <w:pPr>
        <w:rPr>
          <w:iCs/>
          <w:lang w:eastAsia="zh-CN"/>
        </w:rPr>
      </w:pPr>
      <w:r>
        <w:rPr>
          <w:i/>
          <w:lang w:eastAsia="zh-CN"/>
        </w:rPr>
        <w:t>“</w:t>
      </w:r>
      <w:r w:rsidRPr="006654A0">
        <w:rPr>
          <w:i/>
          <w:lang w:eastAsia="zh-CN"/>
        </w:rPr>
        <w:t>In Release 17 the CA_n96B/C UL CA and configurations are specified. Even so, it was clarified in RAN that although NR-U ULCA requirements were completed, NR-U ULCA could not be deployed since the A-MPR for n96B/C UL was not specified, especially for the U.S. NS_53 and NS_54</w:t>
      </w:r>
      <w:r>
        <w:rPr>
          <w:i/>
          <w:lang w:eastAsia="zh-CN"/>
        </w:rPr>
        <w:t xml:space="preserve">.” </w:t>
      </w:r>
      <w:r>
        <w:rPr>
          <w:iCs/>
          <w:lang w:eastAsia="zh-CN"/>
        </w:rPr>
        <w:t>[1]</w:t>
      </w:r>
    </w:p>
    <w:p w14:paraId="347B1C1B" w14:textId="0F1BC3D2" w:rsidR="00E81521" w:rsidRDefault="00E81521" w:rsidP="00E81521">
      <w:pPr>
        <w:rPr>
          <w:rFonts w:eastAsia="SimSun"/>
          <w:color w:val="000000" w:themeColor="text1"/>
          <w:szCs w:val="24"/>
          <w:lang w:eastAsia="zh-CN"/>
        </w:rPr>
      </w:pPr>
      <w:r w:rsidRPr="006654A0">
        <w:rPr>
          <w:rFonts w:eastAsiaTheme="minorEastAsia"/>
          <w:lang w:val="en-US" w:eastAsia="zh-CN"/>
        </w:rPr>
        <w:t xml:space="preserve">In this paper we will provide </w:t>
      </w:r>
      <w:r w:rsidR="00064572">
        <w:rPr>
          <w:rFonts w:eastAsiaTheme="minorEastAsia"/>
          <w:lang w:val="en-US" w:eastAsia="zh-CN"/>
        </w:rPr>
        <w:t xml:space="preserve">some initial </w:t>
      </w:r>
      <w:r w:rsidRPr="006654A0">
        <w:rPr>
          <w:rFonts w:eastAsiaTheme="minorEastAsia"/>
          <w:lang w:val="en-US" w:eastAsia="zh-CN"/>
        </w:rPr>
        <w:t xml:space="preserve">simulation results for NR-U </w:t>
      </w:r>
      <w:r w:rsidR="001A2BCF" w:rsidRPr="006654A0">
        <w:rPr>
          <w:rFonts w:eastAsiaTheme="minorEastAsia"/>
          <w:lang w:val="en-US" w:eastAsia="zh-CN"/>
        </w:rPr>
        <w:t xml:space="preserve">UL CA </w:t>
      </w:r>
      <w:r w:rsidRPr="006654A0">
        <w:rPr>
          <w:rFonts w:eastAsiaTheme="minorEastAsia"/>
          <w:lang w:val="en-US" w:eastAsia="zh-CN"/>
        </w:rPr>
        <w:t xml:space="preserve">MPR and A-MPR for NS_54. The paper will start off recapping the </w:t>
      </w:r>
      <w:r w:rsidR="001A2BCF" w:rsidRPr="006654A0">
        <w:rPr>
          <w:rFonts w:eastAsiaTheme="minorEastAsia"/>
          <w:lang w:val="en-US" w:eastAsia="zh-CN"/>
        </w:rPr>
        <w:t xml:space="preserve">general </w:t>
      </w:r>
      <w:r w:rsidRPr="006654A0">
        <w:rPr>
          <w:rFonts w:eastAsiaTheme="minorEastAsia"/>
          <w:lang w:val="en-US" w:eastAsia="zh-CN"/>
        </w:rPr>
        <w:t xml:space="preserve">requirements </w:t>
      </w:r>
      <w:r w:rsidR="001A2BCF" w:rsidRPr="006654A0">
        <w:rPr>
          <w:rFonts w:eastAsiaTheme="minorEastAsia"/>
          <w:lang w:val="en-US" w:eastAsia="zh-CN"/>
        </w:rPr>
        <w:t>as well f</w:t>
      </w:r>
      <w:r w:rsidRPr="006654A0">
        <w:rPr>
          <w:rFonts w:eastAsiaTheme="minorEastAsia"/>
          <w:lang w:val="en-US" w:eastAsia="zh-CN"/>
        </w:rPr>
        <w:t>or the NS</w:t>
      </w:r>
      <w:r w:rsidR="001A2BCF" w:rsidRPr="006654A0">
        <w:rPr>
          <w:rFonts w:eastAsiaTheme="minorEastAsia"/>
          <w:lang w:val="en-US" w:eastAsia="zh-CN"/>
        </w:rPr>
        <w:t>_54</w:t>
      </w:r>
      <w:r w:rsidRPr="006654A0">
        <w:rPr>
          <w:rFonts w:eastAsiaTheme="minorEastAsia"/>
          <w:lang w:val="en-US" w:eastAsia="zh-CN"/>
        </w:rPr>
        <w:t>.</w:t>
      </w:r>
      <w:r w:rsidR="006654A0" w:rsidRPr="006654A0">
        <w:rPr>
          <w:rFonts w:eastAsiaTheme="minorEastAsia"/>
          <w:lang w:val="en-US" w:eastAsia="zh-CN"/>
        </w:rPr>
        <w:t xml:space="preserve"> Then there will be </w:t>
      </w:r>
      <w:r w:rsidR="00064572">
        <w:rPr>
          <w:rFonts w:eastAsiaTheme="minorEastAsia"/>
          <w:lang w:val="en-US" w:eastAsia="zh-CN"/>
        </w:rPr>
        <w:t>the</w:t>
      </w:r>
      <w:r w:rsidR="006654A0" w:rsidRPr="006654A0">
        <w:rPr>
          <w:rFonts w:eastAsiaTheme="minorEastAsia"/>
          <w:lang w:val="en-US" w:eastAsia="zh-CN"/>
        </w:rPr>
        <w:t xml:space="preserve"> initial results.</w:t>
      </w:r>
      <w:r w:rsidRPr="006654A0">
        <w:rPr>
          <w:rFonts w:eastAsiaTheme="minorEastAsia"/>
          <w:lang w:val="en-US" w:eastAsia="zh-CN"/>
        </w:rPr>
        <w:t xml:space="preserve"> </w:t>
      </w:r>
    </w:p>
    <w:p w14:paraId="2114FE71" w14:textId="77777777" w:rsidR="00E81521" w:rsidRDefault="00E81521" w:rsidP="00E81521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Discussion</w:t>
      </w:r>
    </w:p>
    <w:p w14:paraId="3D7201B4" w14:textId="60D9186F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PC</w:t>
      </w:r>
      <w:r w:rsidR="007C74A7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 </w:t>
      </w:r>
      <w:r w:rsidR="007C74A7">
        <w:rPr>
          <w:rFonts w:eastAsiaTheme="minorEastAsia"/>
          <w:lang w:val="en-US" w:eastAsia="zh-CN"/>
        </w:rPr>
        <w:t xml:space="preserve">CA </w:t>
      </w:r>
      <w:r>
        <w:rPr>
          <w:rFonts w:eastAsiaTheme="minorEastAsia"/>
          <w:lang w:val="en-US" w:eastAsia="zh-CN"/>
        </w:rPr>
        <w:t>MPR</w:t>
      </w:r>
    </w:p>
    <w:p w14:paraId="59B82943" w14:textId="7D33C333" w:rsidR="00E81521" w:rsidRDefault="00E81521" w:rsidP="00E81521">
      <w:r>
        <w:t>Simulations were done for unlicensed spectrum with PC</w:t>
      </w:r>
      <w:r w:rsidR="001A2BCF">
        <w:t>5</w:t>
      </w:r>
      <w:r>
        <w:t xml:space="preserve">. The </w:t>
      </w:r>
      <w:r w:rsidR="00D8013F">
        <w:t>simulations</w:t>
      </w:r>
      <w:r>
        <w:t xml:space="preserve"> </w:t>
      </w:r>
      <w:r w:rsidR="00D8013F">
        <w:t>were</w:t>
      </w:r>
      <w:r>
        <w:t xml:space="preserve"> calibrated with the </w:t>
      </w:r>
      <w:r w:rsidR="00AE1846">
        <w:t>following</w:t>
      </w:r>
      <w:r>
        <w:t xml:space="preserve"> </w:t>
      </w:r>
      <w:r w:rsidR="00D8013F">
        <w:t xml:space="preserve">PA calibration point and impairments with the </w:t>
      </w:r>
      <w:r>
        <w:t xml:space="preserve">list provided </w:t>
      </w:r>
      <w:r w:rsidR="00AE1846">
        <w:t>below</w:t>
      </w:r>
      <w:r>
        <w:t>:</w:t>
      </w:r>
    </w:p>
    <w:p w14:paraId="45A1352D" w14:textId="0178B2BC" w:rsidR="007C74A7" w:rsidRDefault="007C74A7" w:rsidP="007C74A7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Simulation </w:t>
      </w:r>
      <w:r>
        <w:rPr>
          <w:rFonts w:eastAsiaTheme="minorEastAsia"/>
          <w:lang w:val="en-US" w:eastAsia="zh-CN"/>
        </w:rPr>
        <w:t>calibrations</w:t>
      </w:r>
      <w:r>
        <w:rPr>
          <w:rFonts w:eastAsiaTheme="minorEastAsia"/>
          <w:lang w:val="en-US" w:eastAsia="zh-CN"/>
        </w:rPr>
        <w:t xml:space="preserve"> </w:t>
      </w:r>
    </w:p>
    <w:p w14:paraId="5481CEB2" w14:textId="0FF52E92" w:rsidR="007C74A7" w:rsidRDefault="007C74A7" w:rsidP="007C74A7">
      <w:pPr>
        <w:pStyle w:val="Heading3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 xml:space="preserve">PC5 UL CA </w:t>
      </w:r>
      <w:r>
        <w:rPr>
          <w:b/>
          <w:bCs/>
          <w:color w:val="auto"/>
          <w:lang w:val="en-US"/>
        </w:rPr>
        <w:t>(</w:t>
      </w:r>
      <w:r>
        <w:rPr>
          <w:b/>
          <w:bCs/>
          <w:color w:val="auto"/>
          <w:lang w:val="en-US"/>
        </w:rPr>
        <w:t>A-</w:t>
      </w:r>
      <w:r>
        <w:rPr>
          <w:b/>
          <w:bCs/>
          <w:color w:val="auto"/>
          <w:lang w:val="en-US"/>
        </w:rPr>
        <w:t>)</w:t>
      </w:r>
      <w:r>
        <w:rPr>
          <w:b/>
          <w:bCs/>
          <w:color w:val="auto"/>
          <w:lang w:val="en-US"/>
        </w:rPr>
        <w:t>MPR:</w:t>
      </w:r>
    </w:p>
    <w:p w14:paraId="1BB2BDF3" w14:textId="51B2EEE8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Power Class:</w:t>
      </w:r>
      <w:r>
        <w:rPr>
          <w:rFonts w:eastAsiaTheme="minorEastAsia"/>
          <w:lang w:val="en-US"/>
        </w:rPr>
        <w:t xml:space="preserve"> PC</w:t>
      </w:r>
      <w:r>
        <w:rPr>
          <w:rFonts w:eastAsiaTheme="minorEastAsia"/>
        </w:rPr>
        <w:t>5</w:t>
      </w:r>
    </w:p>
    <w:p w14:paraId="12E36A38" w14:textId="218F0E67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C</w:t>
      </w:r>
      <w:r>
        <w:rPr>
          <w:rFonts w:eastAsiaTheme="minorEastAsia"/>
        </w:rPr>
        <w:t xml:space="preserve">alibration </w:t>
      </w:r>
      <w:r>
        <w:rPr>
          <w:rFonts w:eastAsiaTheme="minorEastAsia"/>
        </w:rPr>
        <w:t>P</w:t>
      </w:r>
      <w:r>
        <w:rPr>
          <w:rFonts w:eastAsiaTheme="minorEastAsia"/>
        </w:rPr>
        <w:t>oint: 1dB MPR for QPSK DFT-s-OFDM 20MHz 100RB3 waveform at 27dB ACLR</w:t>
      </w:r>
    </w:p>
    <w:p w14:paraId="396E9ADF" w14:textId="77777777" w:rsidR="007C74A7" w:rsidRPr="00BD77C9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t>Post PA losses 4dB</w:t>
      </w:r>
    </w:p>
    <w:p w14:paraId="63381D26" w14:textId="588422CE" w:rsidR="007C74A7" w:rsidRP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t>ACLR</w:t>
      </w:r>
      <w:r>
        <w:t>:</w:t>
      </w:r>
      <w:r>
        <w:t xml:space="preserve"> 27 dB</w:t>
      </w:r>
    </w:p>
    <w:p w14:paraId="3FFC0AC7" w14:textId="46FB1AB1" w:rsidR="007C74A7" w:rsidRPr="007C74A7" w:rsidRDefault="007C74A7" w:rsidP="007C74A7">
      <w:pPr>
        <w:pStyle w:val="ListParagraph"/>
        <w:numPr>
          <w:ilvl w:val="0"/>
          <w:numId w:val="10"/>
        </w:numPr>
        <w:overflowPunct/>
        <w:autoSpaceDE/>
        <w:adjustRightInd/>
      </w:pPr>
      <w:r>
        <w:t>SEM: NR-U</w:t>
      </w:r>
    </w:p>
    <w:p w14:paraId="7AC32739" w14:textId="60382196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IQ image: -28dB</w:t>
      </w:r>
    </w:p>
    <w:p w14:paraId="2BC4AF8B" w14:textId="77777777" w:rsidR="007C74A7" w:rsidRDefault="007C74A7" w:rsidP="007C74A7">
      <w:pPr>
        <w:pStyle w:val="ListParagraph"/>
        <w:numPr>
          <w:ilvl w:val="0"/>
          <w:numId w:val="10"/>
        </w:numPr>
        <w:rPr>
          <w:rFonts w:eastAsiaTheme="minorEastAsia"/>
        </w:rPr>
      </w:pPr>
      <w:r>
        <w:rPr>
          <w:rFonts w:eastAsiaTheme="minorEastAsia"/>
        </w:rPr>
        <w:t>Carrier leakage: -28dBc</w:t>
      </w:r>
    </w:p>
    <w:p w14:paraId="721CDFA4" w14:textId="77777777" w:rsidR="00E81521" w:rsidRDefault="00E81521" w:rsidP="00E81521">
      <w:pPr>
        <w:rPr>
          <w:rFonts w:eastAsiaTheme="minorEastAsia"/>
          <w:lang w:val="en-US" w:eastAsia="zh-CN"/>
        </w:rPr>
      </w:pPr>
    </w:p>
    <w:p w14:paraId="58BC8565" w14:textId="77777777" w:rsidR="00E81521" w:rsidRDefault="00E81521" w:rsidP="00E81521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>
        <w:rPr>
          <w:b/>
          <w:bCs/>
          <w:i w:val="0"/>
          <w:iCs w:val="0"/>
          <w:color w:val="000000" w:themeColor="text1"/>
          <w:sz w:val="20"/>
          <w:szCs w:val="20"/>
        </w:rPr>
        <w:t>Table 3: Setup for MPR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4"/>
        <w:gridCol w:w="1106"/>
        <w:gridCol w:w="1350"/>
        <w:gridCol w:w="1260"/>
        <w:gridCol w:w="3600"/>
      </w:tblGrid>
      <w:tr w:rsidR="007C74A7" w14:paraId="044060E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566668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Test Number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9E285A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Modulation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7F0292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Allocation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B44A80" w14:textId="58AEC9F2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Precoder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92A13D" w14:textId="7AAF78A5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Sub-Band</w:t>
            </w:r>
          </w:p>
        </w:tc>
      </w:tr>
      <w:tr w:rsidR="007C74A7" w14:paraId="10D9D57F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32DAE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CA9C0A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D0F549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E0BF3" w14:textId="67AFA53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5EE090" w14:textId="779AF460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14CC6932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E0332B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D86E3B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9BFB4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EEC279" w14:textId="58625146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0C0FF1" w14:textId="603D338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2736372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EC5213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F06C5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77FBEE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87D103" w14:textId="4ED4D4E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08C338" w14:textId="30A75C2C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32744FC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EDA329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lastRenderedPageBreak/>
              <w:t>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8F495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Pi/2-BPSK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FE9D39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AC33D" w14:textId="55F8800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E27A22" w14:textId="386A2F71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0F9AD8F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6696E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5067FD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217E5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F070DD" w14:textId="39546BC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4B94DF" w14:textId="1E10D60D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419E62D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829782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0864B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3CA9E3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15C770" w14:textId="76B785F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4E3D9C" w14:textId="5126945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08796EA7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428B6C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DB355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E5AF54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F4CEB2" w14:textId="799B11F2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83EF20" w14:textId="6E90FADC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0E0B9187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96AFD8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B1835D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95395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E81B55" w14:textId="4D0C5A30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5D8824C" w14:textId="2CAA5769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2DF23B8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A9B84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84D973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6ECF1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D38455" w14:textId="6DECC53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0C9D0F" w14:textId="6C6D4A9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3317758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E2F6F9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54B6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C99677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868ECB" w14:textId="2F56D0C2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9E1EFC" w14:textId="488885EC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784F705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47690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BB2F06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07C441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CBA438" w14:textId="30936D0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00F1F8" w14:textId="1D20D65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1070878D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58AC1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495FE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QPSK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F23F5A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22C756" w14:textId="22CA9B7B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7505E8" w14:textId="1267BF4E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4C9EC4A0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0CDFC6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EAC14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06C24D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71B6D" w14:textId="51BB93C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58CC34" w14:textId="1E460A5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79F25DA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EA10E2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7A61CD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06BA8C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1C3219" w14:textId="242107D2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2F6996" w14:textId="2BB3CF1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79F6D01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00D345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6474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AA8AD2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6DDC1B" w14:textId="2235C48E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9C946D" w14:textId="50BAA58C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12EE13E4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91E68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15CD2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E2DAC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C49AB9" w14:textId="03C2371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EED856" w14:textId="48A1AF0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6337C2DF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DD197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8CE32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F46761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9463D" w14:textId="4CC7DCA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2EBDE4" w14:textId="7A709CB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3E903FB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3BC657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BB54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F559E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17EAB" w14:textId="2A6892BD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85C982" w14:textId="294874B1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2B666D8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E83D5F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19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70FE8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E28BB2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8BAF1F" w14:textId="08D22C9D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15D3AD" w14:textId="43555431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44C611E8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850ADF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63FA2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16QAM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D3FCCC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0E4226" w14:textId="02062F3F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95FADE" w14:textId="78CA1180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68518649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A9C379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2DBA5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537698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55244E" w14:textId="424F3DCE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F9AC3D" w14:textId="6D0CA64F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4A330B94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998E77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7FEDB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F8E137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15A1FE" w14:textId="7502F156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E4C3AA" w14:textId="725E84B2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7F5CC13D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4FF6CC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25E4A5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159D9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BB548" w14:textId="0CF1577F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A08D62" w14:textId="6BF4548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6688818C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E3CCB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490C4E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69E1D3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80F4A0" w14:textId="21B6624E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096585" w14:textId="344656E9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3C736E74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EB6B9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9F018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DC89A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68676" w14:textId="6CE6028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9AC48F" w14:textId="333558A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1B35835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611D13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92B273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4E4E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B96AB" w14:textId="4EFBFE16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5F61BE" w14:textId="49B13283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5D1B3533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FCD88D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27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FC6133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29EE52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E29C9" w14:textId="344F7460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87EF4" w14:textId="41FFF81C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58E6BDBA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4C834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28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BE02C6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64QAM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7D605E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3FE3D0" w14:textId="67304D4E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E6A223" w14:textId="4CF5AECE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371AAAF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097E6F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lastRenderedPageBreak/>
              <w:t>29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10096B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465B7C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6DB190" w14:textId="43129FA6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308993" w14:textId="16136746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44D6ADC6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D820D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4A795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4DF99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93C86F" w14:textId="3C8375E0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6BDBAA" w14:textId="68419F93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27B053F5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5546D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31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111DEC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B5EA9B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5DCF6" w14:textId="1A4DF2A9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F63086" w14:textId="187D1D33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25837D75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919839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32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0DCF9C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E25D4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Full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49D91" w14:textId="3B630088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204853" w14:textId="318A7C0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52A461AE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70BB29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33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2D496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624886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AF996" w14:textId="601831A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8501D6" w14:textId="19DD7DAC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3A6D6248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44427B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34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C3026F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157F5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AB4902" w14:textId="1B35C21D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D820C0" w14:textId="48B5E1FB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All</w:t>
            </w:r>
          </w:p>
        </w:tc>
      </w:tr>
      <w:tr w:rsidR="007C74A7" w14:paraId="2CEFFB52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6039CD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35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45337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F91E3A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26A4F8" w14:textId="7864A255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DFT-S-OFDM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096838" w14:textId="3A1C77A4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  <w:tr w:rsidR="007C74A7" w14:paraId="07F3FC71" w14:textId="77777777" w:rsidTr="007C74A7">
        <w:trPr>
          <w:trHeight w:val="238"/>
          <w:jc w:val="center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93D80" w14:textId="77777777" w:rsidR="007C74A7" w:rsidRDefault="007C74A7" w:rsidP="007C74A7">
            <w:pPr>
              <w:pStyle w:val="BodyText"/>
              <w:jc w:val="center"/>
              <w:rPr>
                <w:b/>
                <w:bCs/>
                <w:color w:val="000000" w:themeColor="text1"/>
                <w:lang w:val="en-US" w:eastAsia="ko-KR"/>
              </w:rPr>
            </w:pPr>
            <w:r>
              <w:rPr>
                <w:b/>
                <w:bCs/>
                <w:color w:val="000000" w:themeColor="text1"/>
                <w:lang w:val="en-US" w:eastAsia="ko-KR"/>
              </w:rPr>
              <w:t>36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5A51E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256QAM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0C4790" w14:textId="77777777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Wideband interlace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B3C0EB" w14:textId="47B481E0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r>
              <w:rPr>
                <w:color w:val="000000" w:themeColor="text1"/>
                <w:lang w:val="en-US" w:eastAsia="ko-KR"/>
              </w:rPr>
              <w:t>CP-OFDM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224D15" w14:textId="7293A87D" w:rsidR="007C74A7" w:rsidRDefault="007C74A7" w:rsidP="007C74A7">
            <w:pPr>
              <w:pStyle w:val="BodyText"/>
              <w:jc w:val="center"/>
              <w:rPr>
                <w:color w:val="000000" w:themeColor="text1"/>
                <w:lang w:val="en-US" w:eastAsia="ko-KR"/>
              </w:rPr>
            </w:pPr>
            <w:proofErr w:type="gramStart"/>
            <w:r>
              <w:rPr>
                <w:color w:val="000000" w:themeColor="text1"/>
                <w:lang w:val="en-US" w:eastAsia="ko-KR"/>
              </w:rPr>
              <w:t>e.g.</w:t>
            </w:r>
            <w:proofErr w:type="gramEnd"/>
            <w:r>
              <w:rPr>
                <w:color w:val="000000" w:themeColor="text1"/>
                <w:lang w:val="en-US" w:eastAsia="ko-KR"/>
              </w:rPr>
              <w:t xml:space="preserve"> </w:t>
            </w:r>
            <w:r>
              <w:rPr>
                <w:color w:val="000000" w:themeColor="text1"/>
                <w:lang w:val="en-US" w:eastAsia="ko-KR"/>
              </w:rPr>
              <w:t xml:space="preserve">0-1, </w:t>
            </w:r>
            <w:r>
              <w:rPr>
                <w:bCs/>
              </w:rPr>
              <w:t>0-010, 0-100, 0-011, 1-100</w:t>
            </w:r>
            <w:r>
              <w:rPr>
                <w:color w:val="000000" w:themeColor="text1"/>
                <w:lang w:val="en-US" w:eastAsia="ko-KR"/>
              </w:rPr>
              <w:t xml:space="preserve">, </w:t>
            </w:r>
            <w:r>
              <w:rPr>
                <w:bCs/>
              </w:rPr>
              <w:t>1-1100, 0-0111</w:t>
            </w:r>
          </w:p>
        </w:tc>
      </w:tr>
    </w:tbl>
    <w:p w14:paraId="36283E6A" w14:textId="77777777" w:rsidR="00E81521" w:rsidRDefault="00E81521" w:rsidP="00E81521">
      <w:pPr>
        <w:rPr>
          <w:rFonts w:eastAsiaTheme="minorEastAsia"/>
          <w:lang w:eastAsia="zh-CN"/>
        </w:rPr>
      </w:pPr>
    </w:p>
    <w:p w14:paraId="1C1DF116" w14:textId="5DBFC6DE" w:rsidR="00AE1846" w:rsidRDefault="003E06EA" w:rsidP="00E815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</w:t>
      </w:r>
      <w:r w:rsidR="00AE1846">
        <w:rPr>
          <w:rFonts w:eastAsiaTheme="minorEastAsia"/>
          <w:lang w:eastAsia="zh-CN"/>
        </w:rPr>
        <w:t xml:space="preserve"> sub-band</w:t>
      </w:r>
      <w:r>
        <w:rPr>
          <w:rFonts w:eastAsiaTheme="minorEastAsia"/>
          <w:lang w:eastAsia="zh-CN"/>
        </w:rPr>
        <w:t>, all</w:t>
      </w:r>
      <w:r w:rsidR="00AE1846">
        <w:rPr>
          <w:rFonts w:eastAsiaTheme="minorEastAsia"/>
          <w:lang w:eastAsia="zh-CN"/>
        </w:rPr>
        <w:t xml:space="preserve"> means there is no LBT failure/occupancy in any of the 20MHz channels.</w:t>
      </w:r>
      <w:r>
        <w:rPr>
          <w:rFonts w:eastAsiaTheme="minorEastAsia"/>
          <w:lang w:eastAsia="zh-CN"/>
        </w:rPr>
        <w:t xml:space="preserve"> Full allocation follows the </w:t>
      </w:r>
      <w:r w:rsidRPr="00A1115A">
        <w:t>Table 5.3.3-2</w:t>
      </w:r>
      <w:r>
        <w:t xml:space="preserve"> in TS 38.101-1 for how many resource blocks are used in each 20MHz channel [2] and all available resource blocks are utilized in the simulations.</w:t>
      </w:r>
    </w:p>
    <w:p w14:paraId="40EF274C" w14:textId="1D4E45A9" w:rsidR="00E81521" w:rsidRDefault="003C0BE1" w:rsidP="00E81521">
      <w:pPr>
        <w:pStyle w:val="Heading2"/>
        <w:rPr>
          <w:lang w:eastAsia="zh-CN"/>
        </w:rPr>
      </w:pPr>
      <w:r w:rsidRPr="005D2839">
        <w:rPr>
          <w:lang w:eastAsia="zh-CN"/>
        </w:rPr>
        <w:t xml:space="preserve">CA </w:t>
      </w:r>
      <w:r w:rsidR="00E81521" w:rsidRPr="005D2839">
        <w:rPr>
          <w:lang w:eastAsia="zh-CN"/>
        </w:rPr>
        <w:t>MPR Simulation Results</w:t>
      </w:r>
    </w:p>
    <w:p w14:paraId="31C70739" w14:textId="66E887CC" w:rsidR="00E81521" w:rsidRDefault="00E81521" w:rsidP="00E81521">
      <w:pPr>
        <w:rPr>
          <w:rFonts w:eastAsiaTheme="minorEastAsia"/>
        </w:rPr>
      </w:pPr>
    </w:p>
    <w:p w14:paraId="4BBA46FE" w14:textId="77777777" w:rsidR="005D2839" w:rsidRDefault="005D2839" w:rsidP="005D2839">
      <w:pPr>
        <w:keepNext/>
      </w:pPr>
      <w:r>
        <w:rPr>
          <w:rFonts w:eastAsiaTheme="minorEastAsia"/>
          <w:noProof/>
        </w:rPr>
        <w:drawing>
          <wp:inline distT="0" distB="0" distL="0" distR="0" wp14:anchorId="12CB2A67" wp14:editId="60AD3E2C">
            <wp:extent cx="5943600" cy="2437130"/>
            <wp:effectExtent l="0" t="0" r="0" b="1270"/>
            <wp:docPr id="1856569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569274" name="Picture 1856569274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66FEE" w14:textId="0879BA83" w:rsidR="005D2839" w:rsidRPr="005D2839" w:rsidRDefault="005D2839" w:rsidP="005D2839">
      <w:pPr>
        <w:pStyle w:val="Caption"/>
        <w:jc w:val="center"/>
        <w:rPr>
          <w:rFonts w:eastAsiaTheme="minorEastAsia"/>
          <w:color w:val="000000" w:themeColor="text1"/>
        </w:rPr>
      </w:pPr>
      <w:r w:rsidRPr="005D2839">
        <w:rPr>
          <w:color w:val="000000" w:themeColor="text1"/>
        </w:rPr>
        <w:t xml:space="preserve">Figure </w:t>
      </w:r>
      <w:r w:rsidRPr="005D2839">
        <w:rPr>
          <w:color w:val="000000" w:themeColor="text1"/>
        </w:rPr>
        <w:fldChar w:fldCharType="begin"/>
      </w:r>
      <w:r w:rsidRPr="005D2839">
        <w:rPr>
          <w:color w:val="000000" w:themeColor="text1"/>
        </w:rPr>
        <w:instrText xml:space="preserve"> SEQ Figure \* ARABIC </w:instrText>
      </w:r>
      <w:r w:rsidRPr="005D2839">
        <w:rPr>
          <w:color w:val="000000" w:themeColor="text1"/>
        </w:rPr>
        <w:fldChar w:fldCharType="separate"/>
      </w:r>
      <w:r w:rsidR="00725342">
        <w:rPr>
          <w:noProof/>
          <w:color w:val="000000" w:themeColor="text1"/>
        </w:rPr>
        <w:t>1</w:t>
      </w:r>
      <w:r w:rsidRPr="005D2839">
        <w:rPr>
          <w:color w:val="000000" w:themeColor="text1"/>
        </w:rPr>
        <w:fldChar w:fldCharType="end"/>
      </w:r>
      <w:r w:rsidRPr="005D2839">
        <w:rPr>
          <w:color w:val="000000" w:themeColor="text1"/>
        </w:rPr>
        <w:t>: Initial simulation results for UL CA MPR PC5 with 27dB ACLR</w:t>
      </w:r>
      <w:r w:rsidRPr="005D2839">
        <w:rPr>
          <w:noProof/>
          <w:color w:val="000000" w:themeColor="text1"/>
        </w:rPr>
        <w:t xml:space="preserve"> for calibration purpose.</w:t>
      </w:r>
    </w:p>
    <w:p w14:paraId="3A773FB5" w14:textId="77777777" w:rsidR="002E6B90" w:rsidRDefault="002E6B90" w:rsidP="00E81521">
      <w:pPr>
        <w:rPr>
          <w:rFonts w:eastAsiaTheme="minorEastAsia"/>
        </w:rPr>
      </w:pPr>
    </w:p>
    <w:p w14:paraId="67853DC4" w14:textId="37A693D1" w:rsidR="005D2839" w:rsidRDefault="005D2839" w:rsidP="005D2839">
      <w:pPr>
        <w:pStyle w:val="Caption"/>
        <w:keepNext/>
        <w:jc w:val="center"/>
      </w:pPr>
      <w:r w:rsidRPr="005D2839">
        <w:rPr>
          <w:color w:val="000000" w:themeColor="text1"/>
        </w:rPr>
        <w:lastRenderedPageBreak/>
        <w:t xml:space="preserve">Table </w:t>
      </w:r>
      <w:r w:rsidRPr="005D2839">
        <w:rPr>
          <w:color w:val="000000" w:themeColor="text1"/>
        </w:rPr>
        <w:fldChar w:fldCharType="begin"/>
      </w:r>
      <w:r w:rsidRPr="005D2839">
        <w:rPr>
          <w:color w:val="000000" w:themeColor="text1"/>
        </w:rPr>
        <w:instrText xml:space="preserve"> SEQ Table \* ARABIC </w:instrText>
      </w:r>
      <w:r w:rsidRPr="005D2839">
        <w:rPr>
          <w:color w:val="000000" w:themeColor="text1"/>
        </w:rPr>
        <w:fldChar w:fldCharType="separate"/>
      </w:r>
      <w:r w:rsidR="00725342">
        <w:rPr>
          <w:noProof/>
          <w:color w:val="000000" w:themeColor="text1"/>
        </w:rPr>
        <w:t>1</w:t>
      </w:r>
      <w:r w:rsidRPr="005D2839">
        <w:rPr>
          <w:color w:val="000000" w:themeColor="text1"/>
        </w:rPr>
        <w:fldChar w:fldCharType="end"/>
      </w:r>
      <w:r w:rsidRPr="005D2839">
        <w:rPr>
          <w:color w:val="000000" w:themeColor="text1"/>
        </w:rPr>
        <w:t>: Initial simulation results for UL CA MPR PC5 with ACLR 27dB for calibration purpose</w:t>
      </w:r>
      <w: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92"/>
        <w:gridCol w:w="1548"/>
        <w:gridCol w:w="1075"/>
        <w:gridCol w:w="990"/>
        <w:gridCol w:w="1512"/>
      </w:tblGrid>
      <w:tr w:rsidR="002E6B90" w:rsidRPr="0001162B" w14:paraId="03FBDD22" w14:textId="77777777" w:rsidTr="003E6120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70C89C1" w14:textId="77777777" w:rsidR="002E6B90" w:rsidRPr="0001162B" w:rsidRDefault="002E6B90" w:rsidP="003E6120">
            <w:pPr>
              <w:pStyle w:val="TAH"/>
            </w:pPr>
            <w:r w:rsidRPr="0001162B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570D78AB" w14:textId="77777777" w:rsidR="002E6B90" w:rsidRPr="0001162B" w:rsidRDefault="002E6B90" w:rsidP="003E6120">
            <w:pPr>
              <w:pStyle w:val="TAH"/>
            </w:pPr>
            <w:r w:rsidRPr="0001162B">
              <w:t>Modulation</w:t>
            </w:r>
          </w:p>
        </w:tc>
        <w:tc>
          <w:tcPr>
            <w:tcW w:w="3577" w:type="dxa"/>
            <w:gridSpan w:val="3"/>
          </w:tcPr>
          <w:p w14:paraId="3ADB23DE" w14:textId="77777777" w:rsidR="002E6B90" w:rsidRPr="0001162B" w:rsidRDefault="002E6B90" w:rsidP="003E6120">
            <w:pPr>
              <w:pStyle w:val="TAH"/>
            </w:pPr>
            <w:r w:rsidRPr="0001162B">
              <w:t>RB Allocation</w:t>
            </w:r>
          </w:p>
        </w:tc>
      </w:tr>
      <w:tr w:rsidR="002E6B90" w:rsidRPr="0001162B" w14:paraId="4062517C" w14:textId="77777777" w:rsidTr="00AE1846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F20E3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0C7DA5DF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075" w:type="dxa"/>
          </w:tcPr>
          <w:p w14:paraId="4B5103CC" w14:textId="77777777" w:rsidR="002E6B90" w:rsidRPr="0001162B" w:rsidRDefault="002E6B90" w:rsidP="003E6120">
            <w:pPr>
              <w:pStyle w:val="TAH"/>
            </w:pPr>
            <w:r w:rsidRPr="0001162B">
              <w:t>Full</w:t>
            </w:r>
            <w:r w:rsidRPr="0001162B">
              <w:rPr>
                <w:bCs/>
                <w:vertAlign w:val="superscript"/>
              </w:rPr>
              <w:t>2</w:t>
            </w:r>
            <w:r w:rsidRPr="0001162B">
              <w:t xml:space="preserve"> (dB)</w:t>
            </w:r>
          </w:p>
        </w:tc>
        <w:tc>
          <w:tcPr>
            <w:tcW w:w="990" w:type="dxa"/>
          </w:tcPr>
          <w:p w14:paraId="7E0B9441" w14:textId="77777777" w:rsidR="002E6B90" w:rsidRPr="0001162B" w:rsidRDefault="002E6B90" w:rsidP="003E6120">
            <w:pPr>
              <w:pStyle w:val="TAH"/>
              <w:rPr>
                <w:bCs/>
                <w:vertAlign w:val="superscript"/>
              </w:rPr>
            </w:pPr>
            <w:r w:rsidRPr="0001162B">
              <w:t>Partial</w:t>
            </w:r>
            <w:r w:rsidRPr="0001162B">
              <w:rPr>
                <w:bCs/>
                <w:vertAlign w:val="superscript"/>
              </w:rPr>
              <w:t>3</w:t>
            </w:r>
            <w:r w:rsidRPr="0001162B">
              <w:rPr>
                <w:bCs/>
                <w:vertAlign w:val="superscript"/>
              </w:rPr>
              <w:br/>
            </w:r>
            <w:r w:rsidRPr="0001162B">
              <w:t>(dB)</w:t>
            </w:r>
          </w:p>
        </w:tc>
        <w:tc>
          <w:tcPr>
            <w:tcW w:w="1512" w:type="dxa"/>
          </w:tcPr>
          <w:p w14:paraId="1D437814" w14:textId="77777777" w:rsidR="002E6B90" w:rsidRPr="0001162B" w:rsidRDefault="002E6B90" w:rsidP="003E6120">
            <w:pPr>
              <w:pStyle w:val="TAH"/>
            </w:pPr>
            <w:r w:rsidRPr="0001162B">
              <w:t>Exception for Full</w:t>
            </w:r>
            <w:r w:rsidRPr="0001162B">
              <w:rPr>
                <w:bCs/>
                <w:vertAlign w:val="superscript"/>
              </w:rPr>
              <w:t>5</w:t>
            </w:r>
            <w:r w:rsidRPr="0001162B">
              <w:t xml:space="preserve"> (dB)</w:t>
            </w:r>
          </w:p>
        </w:tc>
      </w:tr>
      <w:tr w:rsidR="00AE1846" w:rsidRPr="0001162B" w14:paraId="2656347C" w14:textId="77777777" w:rsidTr="00AE1846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16DCE10F" w14:textId="77777777" w:rsidR="00AE1846" w:rsidRPr="0001162B" w:rsidRDefault="00AE1846" w:rsidP="003E6120">
            <w:pPr>
              <w:pStyle w:val="TAC"/>
            </w:pPr>
            <w:r w:rsidRPr="0001162B">
              <w:t>DFT-s-ODFM</w:t>
            </w:r>
          </w:p>
        </w:tc>
        <w:tc>
          <w:tcPr>
            <w:tcW w:w="1548" w:type="dxa"/>
          </w:tcPr>
          <w:p w14:paraId="32B2BC37" w14:textId="77777777" w:rsidR="00AE1846" w:rsidRPr="0001162B" w:rsidRDefault="00AE1846" w:rsidP="003E6120">
            <w:pPr>
              <w:pStyle w:val="TAC"/>
            </w:pPr>
            <w:r w:rsidRPr="0001162B">
              <w:t>Pi/2 BPSK</w:t>
            </w:r>
            <w:r w:rsidRPr="0001162B">
              <w:rPr>
                <w:vertAlign w:val="superscript"/>
              </w:rPr>
              <w:t>4</w:t>
            </w:r>
          </w:p>
        </w:tc>
        <w:tc>
          <w:tcPr>
            <w:tcW w:w="1075" w:type="dxa"/>
          </w:tcPr>
          <w:p w14:paraId="3D8FA70B" w14:textId="16245F7F" w:rsidR="00AE1846" w:rsidRPr="0001162B" w:rsidRDefault="00AE1846" w:rsidP="003E6120">
            <w:pPr>
              <w:pStyle w:val="TAC"/>
            </w:pPr>
          </w:p>
        </w:tc>
        <w:tc>
          <w:tcPr>
            <w:tcW w:w="990" w:type="dxa"/>
          </w:tcPr>
          <w:p w14:paraId="0DEB5390" w14:textId="584E7AD7" w:rsidR="00AE1846" w:rsidRPr="0001162B" w:rsidRDefault="00AE1846" w:rsidP="00AE1846">
            <w:pPr>
              <w:pStyle w:val="TAC"/>
              <w:rPr>
                <w:rFonts w:cs="Arial"/>
              </w:rPr>
            </w:pPr>
          </w:p>
        </w:tc>
        <w:tc>
          <w:tcPr>
            <w:tcW w:w="1512" w:type="dxa"/>
          </w:tcPr>
          <w:p w14:paraId="17F17D07" w14:textId="4EA3748F" w:rsidR="00AE1846" w:rsidRPr="0001162B" w:rsidRDefault="00AE1846" w:rsidP="003E6120">
            <w:pPr>
              <w:pStyle w:val="TAC"/>
              <w:rPr>
                <w:rFonts w:cs="Arial"/>
              </w:rPr>
            </w:pPr>
          </w:p>
        </w:tc>
      </w:tr>
      <w:tr w:rsidR="00AE1846" w:rsidRPr="0001162B" w14:paraId="0CC39753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542842B3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2793BC13" w14:textId="77777777" w:rsidR="00AE1846" w:rsidRPr="0001162B" w:rsidRDefault="00AE1846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1075" w:type="dxa"/>
          </w:tcPr>
          <w:p w14:paraId="6A4FC27C" w14:textId="10CA19B5" w:rsidR="00AE1846" w:rsidRPr="0001162B" w:rsidRDefault="00AE1846" w:rsidP="00AE1846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[3.0]</w:t>
            </w:r>
          </w:p>
        </w:tc>
        <w:tc>
          <w:tcPr>
            <w:tcW w:w="990" w:type="dxa"/>
          </w:tcPr>
          <w:p w14:paraId="69A2DFB8" w14:textId="128A9A57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286D863D" w14:textId="6FBB6741" w:rsidR="00AE1846" w:rsidRPr="0001162B" w:rsidRDefault="00AE1846" w:rsidP="003E6120">
            <w:pPr>
              <w:pStyle w:val="TAC"/>
            </w:pPr>
          </w:p>
        </w:tc>
      </w:tr>
      <w:tr w:rsidR="00AE1846" w:rsidRPr="0001162B" w14:paraId="3A920ED4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690F15E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41886F0D" w14:textId="77777777" w:rsidR="00AE1846" w:rsidRPr="0001162B" w:rsidRDefault="00AE1846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1075" w:type="dxa"/>
          </w:tcPr>
          <w:p w14:paraId="53703413" w14:textId="14AA320C" w:rsidR="00AE1846" w:rsidRPr="0001162B" w:rsidRDefault="00AE1846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[3.5]</w:t>
            </w:r>
          </w:p>
        </w:tc>
        <w:tc>
          <w:tcPr>
            <w:tcW w:w="990" w:type="dxa"/>
          </w:tcPr>
          <w:p w14:paraId="2A191FA3" w14:textId="6C45F90C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20DF88DB" w14:textId="03750DEC" w:rsidR="00AE1846" w:rsidRPr="0001162B" w:rsidRDefault="00AE1846" w:rsidP="003E6120">
            <w:pPr>
              <w:pStyle w:val="TAC"/>
            </w:pPr>
          </w:p>
        </w:tc>
      </w:tr>
      <w:tr w:rsidR="00AE1846" w:rsidRPr="0001162B" w14:paraId="31CCE125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104FA99E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5B2ADAA1" w14:textId="77777777" w:rsidR="00AE1846" w:rsidRPr="0001162B" w:rsidRDefault="00AE1846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1075" w:type="dxa"/>
          </w:tcPr>
          <w:p w14:paraId="751CC888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990" w:type="dxa"/>
          </w:tcPr>
          <w:p w14:paraId="1612303A" w14:textId="1067B1CD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52D0DD76" w14:textId="3CA3BA07" w:rsidR="00AE1846" w:rsidRPr="0001162B" w:rsidRDefault="00AE1846" w:rsidP="003E6120">
            <w:pPr>
              <w:pStyle w:val="TAC"/>
            </w:pPr>
          </w:p>
        </w:tc>
      </w:tr>
      <w:tr w:rsidR="00AE1846" w:rsidRPr="0001162B" w14:paraId="224ADC4D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603CA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622C0A76" w14:textId="77777777" w:rsidR="00AE1846" w:rsidRPr="0001162B" w:rsidRDefault="00AE1846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1075" w:type="dxa"/>
          </w:tcPr>
          <w:p w14:paraId="04A38666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990" w:type="dxa"/>
          </w:tcPr>
          <w:p w14:paraId="4E9A45E8" w14:textId="1EB79A34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0F78A47C" w14:textId="70246739" w:rsidR="00AE1846" w:rsidRPr="0001162B" w:rsidRDefault="00AE1846" w:rsidP="003E6120">
            <w:pPr>
              <w:pStyle w:val="TAC"/>
            </w:pPr>
          </w:p>
        </w:tc>
      </w:tr>
      <w:tr w:rsidR="00AE1846" w:rsidRPr="0001162B" w14:paraId="267DBC58" w14:textId="77777777" w:rsidTr="00AE1846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CF232BE" w14:textId="77777777" w:rsidR="00AE1846" w:rsidRPr="0001162B" w:rsidRDefault="00AE1846" w:rsidP="003E6120">
            <w:pPr>
              <w:pStyle w:val="TAC"/>
            </w:pPr>
            <w:r w:rsidRPr="0001162B">
              <w:t>CP-OFDM</w:t>
            </w:r>
          </w:p>
        </w:tc>
        <w:tc>
          <w:tcPr>
            <w:tcW w:w="1548" w:type="dxa"/>
          </w:tcPr>
          <w:p w14:paraId="62916269" w14:textId="77777777" w:rsidR="00AE1846" w:rsidRPr="0001162B" w:rsidRDefault="00AE1846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1075" w:type="dxa"/>
          </w:tcPr>
          <w:p w14:paraId="2A5BCC41" w14:textId="3448FC50" w:rsidR="00AE1846" w:rsidRPr="0001162B" w:rsidRDefault="00AE1846" w:rsidP="00AE1846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[4.0]</w:t>
            </w:r>
          </w:p>
        </w:tc>
        <w:tc>
          <w:tcPr>
            <w:tcW w:w="990" w:type="dxa"/>
          </w:tcPr>
          <w:p w14:paraId="7E79499B" w14:textId="69A2EC9A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0E09BBFE" w14:textId="3F98D6E4" w:rsidR="00AE1846" w:rsidRPr="0001162B" w:rsidRDefault="00AE1846" w:rsidP="003E6120">
            <w:pPr>
              <w:pStyle w:val="TAC"/>
            </w:pPr>
          </w:p>
        </w:tc>
      </w:tr>
      <w:tr w:rsidR="00AE1846" w:rsidRPr="0001162B" w14:paraId="40A0E4C8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0AF30DE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1BF297A2" w14:textId="77777777" w:rsidR="00AE1846" w:rsidRPr="0001162B" w:rsidRDefault="00AE1846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1075" w:type="dxa"/>
          </w:tcPr>
          <w:p w14:paraId="7F43DDDA" w14:textId="55CB6D76" w:rsidR="00AE1846" w:rsidRPr="0001162B" w:rsidRDefault="00AE1846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[4.5]</w:t>
            </w:r>
          </w:p>
        </w:tc>
        <w:tc>
          <w:tcPr>
            <w:tcW w:w="990" w:type="dxa"/>
          </w:tcPr>
          <w:p w14:paraId="44AFD34E" w14:textId="6A74007E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284A2CAE" w14:textId="6578B2EE" w:rsidR="00AE1846" w:rsidRPr="0001162B" w:rsidRDefault="00AE1846" w:rsidP="003E6120">
            <w:pPr>
              <w:pStyle w:val="TAC"/>
            </w:pPr>
          </w:p>
        </w:tc>
      </w:tr>
      <w:tr w:rsidR="00AE1846" w:rsidRPr="0001162B" w14:paraId="728D3C3E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777590C3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743F8D4F" w14:textId="77777777" w:rsidR="00AE1846" w:rsidRPr="0001162B" w:rsidRDefault="00AE1846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1075" w:type="dxa"/>
          </w:tcPr>
          <w:p w14:paraId="6697D930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990" w:type="dxa"/>
          </w:tcPr>
          <w:p w14:paraId="451D154C" w14:textId="1BFD7C57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07C6D95B" w14:textId="627546F3" w:rsidR="00AE1846" w:rsidRPr="0001162B" w:rsidRDefault="00AE1846" w:rsidP="003E6120">
            <w:pPr>
              <w:pStyle w:val="TAC"/>
            </w:pPr>
          </w:p>
        </w:tc>
      </w:tr>
      <w:tr w:rsidR="00AE1846" w:rsidRPr="0001162B" w14:paraId="0A84772E" w14:textId="77777777" w:rsidTr="00AE1846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2F4CFB9A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1548" w:type="dxa"/>
          </w:tcPr>
          <w:p w14:paraId="375D1E22" w14:textId="77777777" w:rsidR="00AE1846" w:rsidRPr="0001162B" w:rsidRDefault="00AE1846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1075" w:type="dxa"/>
          </w:tcPr>
          <w:p w14:paraId="22471501" w14:textId="77777777" w:rsidR="00AE1846" w:rsidRPr="0001162B" w:rsidRDefault="00AE1846" w:rsidP="003E6120">
            <w:pPr>
              <w:pStyle w:val="TAC"/>
            </w:pPr>
          </w:p>
        </w:tc>
        <w:tc>
          <w:tcPr>
            <w:tcW w:w="990" w:type="dxa"/>
          </w:tcPr>
          <w:p w14:paraId="0A59DA5E" w14:textId="6BA489CB" w:rsidR="00AE1846" w:rsidRPr="0001162B" w:rsidRDefault="00AE1846" w:rsidP="003E6120">
            <w:pPr>
              <w:pStyle w:val="TAC"/>
            </w:pPr>
          </w:p>
        </w:tc>
        <w:tc>
          <w:tcPr>
            <w:tcW w:w="1512" w:type="dxa"/>
          </w:tcPr>
          <w:p w14:paraId="341AFDB9" w14:textId="482FC719" w:rsidR="00AE1846" w:rsidRPr="0001162B" w:rsidRDefault="00AE1846" w:rsidP="003E6120">
            <w:pPr>
              <w:pStyle w:val="TAC"/>
            </w:pPr>
          </w:p>
        </w:tc>
      </w:tr>
      <w:tr w:rsidR="002E6B90" w:rsidRPr="0001162B" w14:paraId="19843262" w14:textId="77777777" w:rsidTr="003E6120">
        <w:trPr>
          <w:trHeight w:val="20"/>
          <w:jc w:val="center"/>
        </w:trPr>
        <w:tc>
          <w:tcPr>
            <w:tcW w:w="6817" w:type="dxa"/>
            <w:gridSpan w:val="5"/>
          </w:tcPr>
          <w:p w14:paraId="16DCD271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1:</w:t>
            </w:r>
            <w:r w:rsidRPr="0001162B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3081EB67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2:</w:t>
            </w:r>
            <w:r w:rsidRPr="0001162B">
              <w:tab/>
              <w:t xml:space="preserve">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A in Table 6.2F.2A.2-2.</w:t>
            </w:r>
          </w:p>
          <w:p w14:paraId="0330AAA9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3:</w:t>
            </w:r>
            <w:r w:rsidRPr="0001162B">
              <w:tab/>
              <w:t xml:space="preserve">Partial RB allocation MPR applies when one or more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one or more sub-bands are not allocated and sub-bands are transmitted according to configuration A in Table 6.2F.2A.2-2.</w:t>
            </w:r>
          </w:p>
          <w:p w14:paraId="7D0FB982" w14:textId="77777777" w:rsidR="002E6B90" w:rsidRPr="0001162B" w:rsidRDefault="002E6B90" w:rsidP="003E6120">
            <w:pPr>
              <w:pStyle w:val="TAN"/>
            </w:pPr>
            <w:r w:rsidRPr="0001162B">
              <w:t>NOTE 4:</w:t>
            </w:r>
            <w:r w:rsidRPr="0001162B">
              <w:tab/>
              <w:t>Applicable to Pi/2-BPSK modulation when IE powerBoostPi2BPSK is set to 0.</w:t>
            </w:r>
          </w:p>
          <w:p w14:paraId="5F4C9F32" w14:textId="77777777" w:rsidR="002E6B90" w:rsidRPr="0001162B" w:rsidRDefault="002E6B90" w:rsidP="003E6120">
            <w:pPr>
              <w:pStyle w:val="TAN"/>
              <w:rPr>
                <w:bCs/>
                <w:szCs w:val="18"/>
              </w:rPr>
            </w:pPr>
            <w:r w:rsidRPr="0001162B">
              <w:rPr>
                <w:bCs/>
                <w:szCs w:val="18"/>
              </w:rPr>
              <w:t xml:space="preserve">NOTE 5:  Exception for 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[B] in Table 6.2F.2A.2-2.</w:t>
            </w:r>
          </w:p>
        </w:tc>
      </w:tr>
    </w:tbl>
    <w:p w14:paraId="561C4EEC" w14:textId="77777777" w:rsidR="002E6B90" w:rsidRDefault="002E6B90" w:rsidP="00E81521">
      <w:pPr>
        <w:rPr>
          <w:rFonts w:eastAsiaTheme="minorEastAsia"/>
        </w:rPr>
      </w:pPr>
    </w:p>
    <w:p w14:paraId="379966FA" w14:textId="4B9B0C9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lang w:val="en-US" w:eastAsia="zh-CN"/>
        </w:rPr>
        <w:t>PC</w:t>
      </w:r>
      <w:r w:rsidR="003C0BE1">
        <w:rPr>
          <w:lang w:val="en-US" w:eastAsia="zh-CN"/>
        </w:rPr>
        <w:t>5 CA</w:t>
      </w:r>
      <w:r>
        <w:rPr>
          <w:lang w:val="en-US" w:eastAsia="zh-CN"/>
        </w:rPr>
        <w:t xml:space="preserve"> A-MPR</w:t>
      </w:r>
    </w:p>
    <w:p w14:paraId="13105273" w14:textId="2C1403F5" w:rsidR="00E81521" w:rsidRDefault="00E81521" w:rsidP="00E815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networking signaling value NS_54 is used when operating in band n96. Agreement that </w:t>
      </w:r>
      <w:r w:rsidR="003C0BE1">
        <w:rPr>
          <w:rFonts w:eastAsiaTheme="minorEastAsia"/>
          <w:lang w:val="en-US" w:eastAsia="zh-CN"/>
        </w:rPr>
        <w:t xml:space="preserve">to add Carrier aggregation (CA) with </w:t>
      </w:r>
      <w:r>
        <w:rPr>
          <w:rFonts w:eastAsiaTheme="minorEastAsia"/>
          <w:lang w:val="en-US" w:eastAsia="zh-CN"/>
        </w:rPr>
        <w:t xml:space="preserve">Power class </w:t>
      </w:r>
      <w:r w:rsidR="003C0BE1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 will be introduced. </w:t>
      </w:r>
    </w:p>
    <w:p w14:paraId="7437C025" w14:textId="7777777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In-Band emissions</w:t>
      </w:r>
    </w:p>
    <w:p w14:paraId="19D33864" w14:textId="40784D38" w:rsidR="00E81521" w:rsidRDefault="00E81521" w:rsidP="00E8152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 are additional requirements for the transmit power density </w:t>
      </w:r>
      <w:r>
        <w:t xml:space="preserve">as seen in Table 6.2F.1-2 in TS 38.101-1 </w:t>
      </w:r>
      <w:r w:rsidR="002E6B90">
        <w:t>[2]</w:t>
      </w:r>
      <w:r>
        <w:t xml:space="preserve"> for all unlicensed bands. A part of Table 6.2F.1-2 is shared below.</w:t>
      </w:r>
    </w:p>
    <w:p w14:paraId="57270C00" w14:textId="32E76B8E" w:rsidR="00E81521" w:rsidRDefault="00E81521" w:rsidP="00E81521">
      <w:pPr>
        <w:rPr>
          <w:rFonts w:eastAsiaTheme="minorEastAsia"/>
          <w:lang w:val="en-US" w:eastAsia="zh-CN"/>
        </w:rPr>
      </w:pPr>
      <w:r w:rsidRPr="00725342">
        <w:rPr>
          <w:rFonts w:eastAsiaTheme="minorEastAsia"/>
          <w:lang w:val="en-US" w:eastAsia="zh-CN"/>
        </w:rPr>
        <w:t>Approximately, for a full allocation in a 20MHz channel bandwidth, with maximum Power for PC</w:t>
      </w:r>
      <w:r w:rsidR="00AE1846" w:rsidRPr="00725342">
        <w:rPr>
          <w:rFonts w:eastAsiaTheme="minorEastAsia"/>
          <w:lang w:val="en-US" w:eastAsia="zh-CN"/>
        </w:rPr>
        <w:t>5</w:t>
      </w:r>
      <w:r w:rsidRPr="00725342">
        <w:rPr>
          <w:rFonts w:eastAsiaTheme="minorEastAsia"/>
          <w:lang w:val="en-US" w:eastAsia="zh-CN"/>
        </w:rPr>
        <w:t xml:space="preserve"> (2</w:t>
      </w:r>
      <w:r w:rsidR="003C0BE1" w:rsidRPr="00725342">
        <w:rPr>
          <w:rFonts w:eastAsiaTheme="minorEastAsia"/>
          <w:lang w:val="en-US" w:eastAsia="zh-CN"/>
        </w:rPr>
        <w:t>0</w:t>
      </w:r>
      <w:r w:rsidRPr="00725342">
        <w:rPr>
          <w:rFonts w:eastAsiaTheme="minorEastAsia"/>
          <w:lang w:val="en-US" w:eastAsia="zh-CN"/>
        </w:rPr>
        <w:t xml:space="preserve">dBm), the maximum mean power density (dBm/MHz) </w:t>
      </w:r>
      <w:r w:rsidR="00AE1846" w:rsidRPr="00725342">
        <w:rPr>
          <w:rFonts w:eastAsiaTheme="minorEastAsia"/>
          <w:lang w:val="en-US" w:eastAsia="zh-CN"/>
        </w:rPr>
        <w:t>will</w:t>
      </w:r>
      <w:r w:rsidRPr="00725342">
        <w:rPr>
          <w:rFonts w:eastAsiaTheme="minorEastAsia"/>
          <w:lang w:val="en-US" w:eastAsia="zh-CN"/>
        </w:rPr>
        <w:t xml:space="preserve"> be around </w:t>
      </w:r>
      <w:r w:rsidR="003C0BE1" w:rsidRPr="00725342">
        <w:rPr>
          <w:rFonts w:eastAsiaTheme="minorEastAsia"/>
          <w:lang w:val="en-US" w:eastAsia="zh-CN"/>
        </w:rPr>
        <w:t>7</w:t>
      </w:r>
      <w:r w:rsidRPr="00725342">
        <w:rPr>
          <w:rFonts w:eastAsiaTheme="minorEastAsia"/>
          <w:lang w:val="en-US" w:eastAsia="zh-CN"/>
        </w:rPr>
        <w:t xml:space="preserve">, this means the in-band emission requirements for NS_53, will be leading the simulation results, while for NS_54 </w:t>
      </w:r>
      <w:r w:rsidR="00AE1846" w:rsidRPr="00725342">
        <w:rPr>
          <w:rFonts w:eastAsiaTheme="minorEastAsia"/>
          <w:lang w:val="en-US" w:eastAsia="zh-CN"/>
        </w:rPr>
        <w:t xml:space="preserve">it </w:t>
      </w:r>
      <w:r w:rsidRPr="00725342">
        <w:rPr>
          <w:rFonts w:eastAsiaTheme="minorEastAsia"/>
          <w:lang w:val="en-US" w:eastAsia="zh-CN"/>
        </w:rPr>
        <w:t xml:space="preserve">will probably not be </w:t>
      </w:r>
      <w:r w:rsidR="00AE1846" w:rsidRPr="00725342">
        <w:rPr>
          <w:rFonts w:eastAsiaTheme="minorEastAsia"/>
          <w:lang w:val="en-US" w:eastAsia="zh-CN"/>
        </w:rPr>
        <w:t xml:space="preserve">the </w:t>
      </w:r>
      <w:r w:rsidRPr="00725342">
        <w:rPr>
          <w:rFonts w:eastAsiaTheme="minorEastAsia"/>
          <w:lang w:val="en-US" w:eastAsia="zh-CN"/>
        </w:rPr>
        <w:t>restrictive/stringent requirement. The wider bandwidth is simulated, the more the power density is spread out in the channel bandwidth</w:t>
      </w:r>
      <w:r w:rsidR="00AE1846" w:rsidRPr="00725342">
        <w:rPr>
          <w:rFonts w:eastAsiaTheme="minorEastAsia"/>
          <w:lang w:val="en-US" w:eastAsia="zh-CN"/>
        </w:rPr>
        <w:t xml:space="preserve">, the less restrictive </w:t>
      </w:r>
      <w:r w:rsidR="00725342" w:rsidRPr="00725342">
        <w:rPr>
          <w:rFonts w:eastAsiaTheme="minorEastAsia"/>
          <w:lang w:val="en-US" w:eastAsia="zh-CN"/>
        </w:rPr>
        <w:t>the maximum mean power density is.</w:t>
      </w:r>
    </w:p>
    <w:p w14:paraId="10043445" w14:textId="77777777" w:rsidR="00E81521" w:rsidRDefault="00E81521" w:rsidP="00E81521">
      <w:pPr>
        <w:pStyle w:val="TH"/>
      </w:pPr>
      <w:r>
        <w:t>Table 6.2F.1-2: Additional requirements for transmit power density</w:t>
      </w:r>
    </w:p>
    <w:tbl>
      <w:tblPr>
        <w:tblW w:w="8010" w:type="dxa"/>
        <w:tblInd w:w="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071"/>
        <w:gridCol w:w="1621"/>
        <w:gridCol w:w="2522"/>
        <w:gridCol w:w="2071"/>
      </w:tblGrid>
      <w:tr w:rsidR="00E81521" w14:paraId="5BFA36FF" w14:textId="77777777" w:rsidTr="001A2BCF">
        <w:trPr>
          <w:trHeight w:val="65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ED7F" w14:textId="77777777" w:rsidR="00E81521" w:rsidRDefault="00E81521">
            <w:pPr>
              <w:pStyle w:val="TAH"/>
            </w:pPr>
            <w:r>
              <w:t>NR Band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DDFA" w14:textId="77777777" w:rsidR="00E81521" w:rsidRDefault="00E81521">
            <w:pPr>
              <w:pStyle w:val="TAH"/>
            </w:pPr>
            <w:r>
              <w:t>NS value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AC8B" w14:textId="77777777" w:rsidR="00E81521" w:rsidRDefault="00E81521">
            <w:pPr>
              <w:pStyle w:val="TAH"/>
            </w:pPr>
            <w:r>
              <w:t>Channel bandwidth (MHz)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97A" w14:textId="77777777" w:rsidR="00E81521" w:rsidRDefault="00E81521">
            <w:pPr>
              <w:pStyle w:val="TAH"/>
            </w:pPr>
            <w:r>
              <w:t>Frequency range (MHz)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3404" w14:textId="77777777" w:rsidR="00E81521" w:rsidRDefault="00E81521">
            <w:pPr>
              <w:pStyle w:val="TAH"/>
            </w:pPr>
            <w:r>
              <w:t>Maximum mean power density (dBm/MHz)</w:t>
            </w:r>
          </w:p>
        </w:tc>
      </w:tr>
      <w:tr w:rsidR="00E81521" w14:paraId="2E510040" w14:textId="77777777" w:rsidTr="001A2BCF">
        <w:trPr>
          <w:trHeight w:val="18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12B7F" w14:textId="77777777" w:rsidR="00E81521" w:rsidRDefault="00E81521">
            <w:pPr>
              <w:pStyle w:val="TAC"/>
            </w:pPr>
            <w:r>
              <w:t>n96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768F" w14:textId="77777777" w:rsidR="00E81521" w:rsidRDefault="00E81521">
            <w:pPr>
              <w:pStyle w:val="TAC"/>
            </w:pPr>
            <w:r>
              <w:rPr>
                <w:rFonts w:cs="Arial"/>
              </w:rPr>
              <w:t>NS_53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3A77" w14:textId="77777777" w:rsidR="00E81521" w:rsidRDefault="00E81521">
            <w:pPr>
              <w:pStyle w:val="TAC"/>
            </w:pPr>
            <w:r>
              <w:rPr>
                <w:rFonts w:cs="Arial"/>
              </w:rPr>
              <w:t>20, 40, 60, 80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E45D" w14:textId="77777777" w:rsidR="00E81521" w:rsidRDefault="00E81521">
            <w:pPr>
              <w:pStyle w:val="TAC"/>
            </w:pPr>
            <w:r>
              <w:rPr>
                <w:rFonts w:cs="Arial"/>
              </w:rPr>
              <w:t>5925 – 7125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8473" w14:textId="77777777" w:rsidR="00E81521" w:rsidRDefault="00E81521">
            <w:pPr>
              <w:pStyle w:val="TAC"/>
            </w:pPr>
            <w:r>
              <w:rPr>
                <w:rFonts w:cs="Arial"/>
                <w:lang w:eastAsia="zh-CN"/>
              </w:rPr>
              <w:t>-1</w:t>
            </w:r>
          </w:p>
        </w:tc>
      </w:tr>
      <w:tr w:rsidR="00E81521" w14:paraId="45C7EF42" w14:textId="77777777" w:rsidTr="001A2BCF">
        <w:trPr>
          <w:trHeight w:val="187"/>
        </w:trPr>
        <w:tc>
          <w:tcPr>
            <w:tcW w:w="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3743C" w14:textId="77777777" w:rsidR="00E81521" w:rsidRDefault="00E81521">
            <w:pPr>
              <w:pStyle w:val="TAC"/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0B98" w14:textId="77777777" w:rsidR="00E81521" w:rsidRDefault="00E81521">
            <w:pPr>
              <w:pStyle w:val="TAC"/>
            </w:pPr>
            <w:r>
              <w:rPr>
                <w:rFonts w:cs="Arial"/>
              </w:rPr>
              <w:t>NS_54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B257" w14:textId="77777777" w:rsidR="00E81521" w:rsidRDefault="00E81521">
            <w:pPr>
              <w:pStyle w:val="TAC"/>
            </w:pPr>
            <w:r>
              <w:rPr>
                <w:rFonts w:cs="Arial"/>
              </w:rPr>
              <w:t>20, 40, 60, 80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91A5" w14:textId="77777777" w:rsidR="00E81521" w:rsidRDefault="00E81521">
            <w:pPr>
              <w:pStyle w:val="TAC"/>
            </w:pPr>
            <w:r>
              <w:rPr>
                <w:rFonts w:cs="Arial"/>
              </w:rPr>
              <w:t>5925 – 6425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EA18D9" w14:textId="77777777" w:rsidR="00E81521" w:rsidRDefault="00E81521">
            <w:pPr>
              <w:pStyle w:val="TAC"/>
            </w:pPr>
            <w:r>
              <w:t>17</w:t>
            </w:r>
          </w:p>
        </w:tc>
      </w:tr>
      <w:tr w:rsidR="00E81521" w14:paraId="01850DAC" w14:textId="77777777" w:rsidTr="001A2BCF">
        <w:trPr>
          <w:trHeight w:val="70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9A2F" w14:textId="77777777" w:rsidR="00E81521" w:rsidRDefault="00E81521">
            <w:pPr>
              <w:pStyle w:val="TAC"/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36F" w14:textId="77777777" w:rsidR="00E81521" w:rsidRDefault="00E815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3424D" w14:textId="77777777" w:rsidR="00E81521" w:rsidRDefault="00E81521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8107" w14:textId="77777777" w:rsidR="00E81521" w:rsidRDefault="00E81521">
            <w:pPr>
              <w:pStyle w:val="TAC"/>
            </w:pPr>
            <w:r>
              <w:rPr>
                <w:rFonts w:cs="Arial"/>
              </w:rPr>
              <w:t>6525 – 6875</w:t>
            </w:r>
          </w:p>
        </w:tc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987" w14:textId="77777777" w:rsidR="00E81521" w:rsidRDefault="00E81521">
            <w:pPr>
              <w:pStyle w:val="TAC"/>
            </w:pPr>
          </w:p>
        </w:tc>
      </w:tr>
    </w:tbl>
    <w:p w14:paraId="686A39DA" w14:textId="5D9945EB" w:rsidR="00064572" w:rsidRDefault="00064572" w:rsidP="00E81521">
      <w:pPr>
        <w:rPr>
          <w:lang w:eastAsia="en-US"/>
        </w:rPr>
      </w:pPr>
    </w:p>
    <w:p w14:paraId="5C1C40A1" w14:textId="77777777" w:rsidR="00064572" w:rsidRDefault="00064572">
      <w:pPr>
        <w:overflowPunct/>
        <w:autoSpaceDE/>
        <w:autoSpaceDN/>
        <w:adjustRightInd/>
        <w:spacing w:after="0"/>
        <w:rPr>
          <w:lang w:eastAsia="en-US"/>
        </w:rPr>
      </w:pPr>
      <w:r>
        <w:rPr>
          <w:lang w:eastAsia="en-US"/>
        </w:rPr>
        <w:br w:type="page"/>
      </w:r>
    </w:p>
    <w:p w14:paraId="4E3A4D24" w14:textId="7777777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Out-of-Band emissions</w:t>
      </w:r>
    </w:p>
    <w:p w14:paraId="6BEDEBB1" w14:textId="77777777" w:rsidR="00E81521" w:rsidRDefault="00E81521" w:rsidP="00E81521">
      <w:pPr>
        <w:rPr>
          <w:lang w:eastAsia="en-US"/>
        </w:rPr>
      </w:pPr>
    </w:p>
    <w:p w14:paraId="2177C9B5" w14:textId="7BA5F3BC" w:rsidR="00E81521" w:rsidRDefault="00E81521" w:rsidP="00E81521">
      <w:r>
        <w:rPr>
          <w:rFonts w:eastAsiaTheme="minorEastAsia"/>
          <w:lang w:val="en-US" w:eastAsia="zh-CN"/>
        </w:rPr>
        <w:t xml:space="preserve">Additional requirements for the spurious emission limit for operations using the NS_54 the TS 38.101-1 </w:t>
      </w:r>
      <w:r w:rsidR="002E6B90"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t xml:space="preserve"> says;</w:t>
      </w:r>
      <w:r>
        <w:t xml:space="preserve"> “</w:t>
      </w:r>
      <w:r>
        <w:rPr>
          <w:i/>
          <w:iCs/>
        </w:rPr>
        <w:t>When "NS_53" or "NS_54" or "NS_60" is indicated in the cell, the power of any UE emission shall not exceed the levels specified in Table 6.5F.3.3.5-1.</w:t>
      </w:r>
      <w:r>
        <w:t xml:space="preserve">” </w:t>
      </w:r>
    </w:p>
    <w:p w14:paraId="0B81E785" w14:textId="77777777" w:rsidR="00E81521" w:rsidRDefault="00E81521" w:rsidP="00E81521">
      <w:pPr>
        <w:pStyle w:val="TH"/>
      </w:pPr>
      <w:r>
        <w:t>Table 6.5F.3.3.5-1: Additional requirements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81521" w14:paraId="3A613584" w14:textId="77777777" w:rsidTr="00E8152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86BA" w14:textId="77777777" w:rsidR="00E81521" w:rsidRDefault="00E81521">
            <w:pPr>
              <w:pStyle w:val="TAH"/>
            </w:pPr>
            <w:r>
              <w:t>Frequency band</w:t>
            </w:r>
          </w:p>
          <w:p w14:paraId="168C43E5" w14:textId="77777777" w:rsidR="00E81521" w:rsidRDefault="00E81521">
            <w:pPr>
              <w:pStyle w:val="TAH"/>
            </w:pPr>
            <w: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761F" w14:textId="77777777" w:rsidR="00E81521" w:rsidRDefault="00E81521">
            <w:pPr>
              <w:pStyle w:val="TAH"/>
            </w:pPr>
            <w:r>
              <w:t>Spectrum emission limit</w:t>
            </w:r>
          </w:p>
          <w:p w14:paraId="38613324" w14:textId="77777777" w:rsidR="00E81521" w:rsidRDefault="00E81521">
            <w:pPr>
              <w:pStyle w:val="TAH"/>
            </w:pPr>
            <w:r>
              <w:t>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C88B" w14:textId="77777777" w:rsidR="00E81521" w:rsidRDefault="00E81521">
            <w:pPr>
              <w:pStyle w:val="TAH"/>
            </w:pPr>
            <w:r>
              <w:t>Measurement bandwidth</w:t>
            </w:r>
          </w:p>
        </w:tc>
      </w:tr>
      <w:tr w:rsidR="00E81521" w14:paraId="2217E971" w14:textId="77777777" w:rsidTr="00E815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EB8F" w14:textId="77777777" w:rsidR="00E81521" w:rsidRDefault="00E81521">
            <w:pPr>
              <w:pStyle w:val="TAC"/>
            </w:pPr>
            <w:r>
              <w:t xml:space="preserve">f </w:t>
            </w:r>
            <w:r>
              <w:rPr>
                <w:rFonts w:cs="Arial"/>
              </w:rPr>
              <w:t>≤</w:t>
            </w:r>
            <w:r>
              <w:t xml:space="preserve"> 5925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A849" w14:textId="77777777" w:rsidR="00E81521" w:rsidRDefault="00E81521">
            <w:pPr>
              <w:pStyle w:val="TAC"/>
            </w:pPr>
            <w:r>
              <w:t>-27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D7E279" w14:textId="77777777" w:rsidR="00E81521" w:rsidRDefault="00E81521">
            <w:pPr>
              <w:pStyle w:val="TAC"/>
            </w:pPr>
            <w:r>
              <w:t>1 MHz</w:t>
            </w:r>
          </w:p>
        </w:tc>
      </w:tr>
      <w:tr w:rsidR="00E81521" w14:paraId="125123CD" w14:textId="77777777" w:rsidTr="00E8152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5159" w14:textId="77777777" w:rsidR="00E81521" w:rsidRDefault="00E81521">
            <w:pPr>
              <w:pStyle w:val="TAC"/>
            </w:pPr>
            <w:r>
              <w:t xml:space="preserve">f </w:t>
            </w:r>
            <w:r>
              <w:rPr>
                <w:rFonts w:cs="Arial"/>
              </w:rPr>
              <w:t>≥</w:t>
            </w:r>
            <w:r>
              <w:t xml:space="preserve"> 7125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66C7" w14:textId="77777777" w:rsidR="00E81521" w:rsidRDefault="00E81521">
            <w:pPr>
              <w:pStyle w:val="TAC"/>
            </w:pPr>
            <w:r>
              <w:t>-27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908C" w14:textId="77777777" w:rsidR="00E81521" w:rsidRDefault="00E81521">
            <w:pPr>
              <w:pStyle w:val="TAC"/>
            </w:pPr>
          </w:p>
        </w:tc>
      </w:tr>
    </w:tbl>
    <w:p w14:paraId="4DD73A40" w14:textId="77777777" w:rsidR="00E81521" w:rsidRDefault="00E81521" w:rsidP="00E81521">
      <w:pPr>
        <w:jc w:val="both"/>
        <w:rPr>
          <w:rFonts w:eastAsiaTheme="minorEastAsia"/>
          <w:lang w:val="en-US" w:eastAsia="zh-CN"/>
        </w:rPr>
      </w:pPr>
    </w:p>
    <w:p w14:paraId="54E28DBA" w14:textId="7A58BDCD" w:rsidR="00E81521" w:rsidRDefault="00E81521" w:rsidP="00E81521">
      <w:pPr>
        <w:pStyle w:val="EQ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Based on the defined NR-ARFCN number for band n96 (Table 5.4.2.3-3 in TS 38.101-1 </w:t>
      </w:r>
      <w:r w:rsidR="002E6B90">
        <w:rPr>
          <w:rFonts w:eastAsiaTheme="minorEastAsia"/>
          <w:lang w:val="en-US" w:eastAsia="zh-CN"/>
        </w:rPr>
        <w:t>[2]</w:t>
      </w:r>
      <w:r>
        <w:rPr>
          <w:rFonts w:eastAsiaTheme="minorEastAsia"/>
          <w:lang w:val="en-US" w:eastAsia="zh-CN"/>
        </w:rPr>
        <w:t xml:space="preserve">) , the lowest number for each bandwidth using the formula </w:t>
      </w:r>
    </w:p>
    <w:p w14:paraId="126408AB" w14:textId="77777777" w:rsidR="00E81521" w:rsidRDefault="00E81521" w:rsidP="00E81521">
      <w:pPr>
        <w:pStyle w:val="EQ"/>
        <w:jc w:val="center"/>
      </w:pPr>
      <w:r>
        <w:t>F</w:t>
      </w:r>
      <w:r>
        <w:rPr>
          <w:vertAlign w:val="subscript"/>
        </w:rPr>
        <w:t>REF</w:t>
      </w:r>
      <w:r>
        <w:t xml:space="preserve"> = F</w:t>
      </w:r>
      <w:r>
        <w:rPr>
          <w:vertAlign w:val="subscript"/>
        </w:rPr>
        <w:t>REF-Offs</w:t>
      </w:r>
      <w:r>
        <w:t xml:space="preserve"> + ΔF</w:t>
      </w:r>
      <w:r>
        <w:rPr>
          <w:vertAlign w:val="subscript"/>
        </w:rPr>
        <w:t>Global</w:t>
      </w:r>
      <w:r>
        <w:t xml:space="preserve"> (N</w:t>
      </w:r>
      <w:r>
        <w:rPr>
          <w:vertAlign w:val="subscript"/>
        </w:rPr>
        <w:t>REF</w:t>
      </w:r>
      <w:r>
        <w:t xml:space="preserve"> – N</w:t>
      </w:r>
      <w:r>
        <w:rPr>
          <w:vertAlign w:val="subscript"/>
        </w:rPr>
        <w:t>REF-Offs</w:t>
      </w:r>
      <w:r>
        <w:t>)</w:t>
      </w:r>
    </w:p>
    <w:p w14:paraId="22AD3169" w14:textId="77777777" w:rsidR="00E81521" w:rsidRDefault="00E81521" w:rsidP="00E81521">
      <w:pPr>
        <w:pStyle w:val="TH"/>
      </w:pPr>
      <w:r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E81521" w14:paraId="4EA1152E" w14:textId="77777777" w:rsidTr="00E81521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3FD7" w14:textId="77777777" w:rsidR="00E81521" w:rsidRDefault="00E81521">
            <w:pPr>
              <w:pStyle w:val="TAH"/>
              <w:rPr>
                <w:lang w:val="en-US"/>
              </w:rPr>
            </w:pPr>
            <w:r>
              <w:t>Frequency range</w:t>
            </w:r>
            <w:r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BDF" w14:textId="77777777" w:rsidR="00E81521" w:rsidRDefault="00E81521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Global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(kHz)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5203" w14:textId="77777777" w:rsidR="00E81521" w:rsidRDefault="00E81521">
            <w:pPr>
              <w:pStyle w:val="TAH"/>
            </w:pPr>
            <w:r>
              <w:t>F</w:t>
            </w:r>
            <w:r>
              <w:rPr>
                <w:vertAlign w:val="subscript"/>
              </w:rPr>
              <w:t>REF-Offs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1B6D" w14:textId="77777777" w:rsidR="00E81521" w:rsidRDefault="00E81521">
            <w:pPr>
              <w:pStyle w:val="TAH"/>
            </w:pPr>
            <w:r>
              <w:t>N</w:t>
            </w:r>
            <w:r>
              <w:rPr>
                <w:vertAlign w:val="subscript"/>
              </w:rPr>
              <w:t>REF-Offs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F260" w14:textId="77777777" w:rsidR="00E81521" w:rsidRDefault="00E81521">
            <w:pPr>
              <w:pStyle w:val="TAH"/>
            </w:pPr>
            <w:r>
              <w:t>Range of N</w:t>
            </w:r>
            <w:r>
              <w:rPr>
                <w:vertAlign w:val="subscript"/>
              </w:rPr>
              <w:t>REF</w:t>
            </w:r>
          </w:p>
        </w:tc>
      </w:tr>
      <w:tr w:rsidR="00E81521" w14:paraId="391FDBF9" w14:textId="77777777" w:rsidTr="00E81521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66A6B" w14:textId="77777777" w:rsidR="00E81521" w:rsidRDefault="00E81521">
            <w:pPr>
              <w:pStyle w:val="TAC"/>
            </w:pPr>
            <w:r>
              <w:t>0 – 3000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4325" w14:textId="77777777" w:rsidR="00E81521" w:rsidRDefault="00E81521">
            <w:pPr>
              <w:pStyle w:val="TAC"/>
            </w:pPr>
            <w:r>
              <w:t>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5A5BA" w14:textId="77777777" w:rsidR="00E81521" w:rsidRDefault="00E81521">
            <w:pPr>
              <w:pStyle w:val="TAC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AEC1" w14:textId="77777777" w:rsidR="00E81521" w:rsidRDefault="00E81521">
            <w:pPr>
              <w:pStyle w:val="TAC"/>
            </w:pPr>
            <w:r>
              <w:t>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0851" w14:textId="77777777" w:rsidR="00E81521" w:rsidRDefault="00E81521">
            <w:pPr>
              <w:pStyle w:val="TAC"/>
            </w:pPr>
            <w:r>
              <w:t>0 – 599999</w:t>
            </w:r>
          </w:p>
        </w:tc>
      </w:tr>
      <w:tr w:rsidR="00E81521" w14:paraId="5881789A" w14:textId="77777777" w:rsidTr="00E81521">
        <w:trPr>
          <w:trHeight w:val="187"/>
          <w:jc w:val="center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6C36A" w14:textId="77777777" w:rsidR="00E81521" w:rsidRDefault="00E81521">
            <w:pPr>
              <w:pStyle w:val="TAC"/>
            </w:pPr>
            <w:r>
              <w:t>3000 – 24250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78D3" w14:textId="77777777" w:rsidR="00E81521" w:rsidRDefault="00E81521">
            <w:pPr>
              <w:pStyle w:val="TAC"/>
            </w:pPr>
            <w:r>
              <w:t>15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EFCC8" w14:textId="77777777" w:rsidR="00E81521" w:rsidRDefault="00E81521">
            <w:pPr>
              <w:pStyle w:val="TAC"/>
            </w:pPr>
            <w: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8576" w14:textId="77777777" w:rsidR="00E81521" w:rsidRDefault="00E81521">
            <w:pPr>
              <w:pStyle w:val="TAC"/>
            </w:pPr>
            <w:r>
              <w:t>600000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BCA3" w14:textId="77777777" w:rsidR="00E81521" w:rsidRDefault="00E81521">
            <w:pPr>
              <w:pStyle w:val="TAC"/>
            </w:pPr>
            <w:r>
              <w:t>600000 – 2016666</w:t>
            </w:r>
          </w:p>
        </w:tc>
      </w:tr>
    </w:tbl>
    <w:p w14:paraId="79FC9F68" w14:textId="77777777" w:rsidR="00E81521" w:rsidRDefault="00E81521" w:rsidP="00E81521">
      <w:pPr>
        <w:jc w:val="both"/>
        <w:rPr>
          <w:rFonts w:eastAsiaTheme="minorEastAsia"/>
          <w:lang w:val="en-US" w:eastAsia="zh-CN"/>
        </w:rPr>
      </w:pPr>
    </w:p>
    <w:p w14:paraId="6B7C5576" w14:textId="7C9F4A67" w:rsidR="00E81521" w:rsidRDefault="00E81521" w:rsidP="00E8152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This gives center frequencies for each edge channel depending of bandwidth of the lower edge of band n96</w:t>
      </w:r>
      <w:r w:rsidR="001A2BCF">
        <w:rPr>
          <w:rFonts w:eastAsiaTheme="minorEastAsia"/>
          <w:lang w:val="en-US" w:eastAsia="zh-CN"/>
        </w:rPr>
        <w:t xml:space="preserve"> for bandwidth class B</w:t>
      </w:r>
      <w:r>
        <w:rPr>
          <w:rFonts w:eastAsiaTheme="minorEastAsia"/>
          <w:lang w:val="en-US" w:eastAsia="zh-CN"/>
        </w:rPr>
        <w:t>:</w:t>
      </w:r>
    </w:p>
    <w:p w14:paraId="193F05F3" w14:textId="4EDE0B03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40MHz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5965.02MHz</w:t>
      </w:r>
    </w:p>
    <w:p w14:paraId="21D3FEDD" w14:textId="7FBD4819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60MHz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5974.98MHz</w:t>
      </w:r>
    </w:p>
    <w:p w14:paraId="5CE537FB" w14:textId="2C5E4383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80MHz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5985MHz</w:t>
      </w:r>
    </w:p>
    <w:p w14:paraId="60A16DE6" w14:textId="309D4F0B" w:rsidR="00E81521" w:rsidRDefault="00E81521" w:rsidP="00E81521">
      <w:pPr>
        <w:pStyle w:val="ListParagraph"/>
        <w:numPr>
          <w:ilvl w:val="0"/>
          <w:numId w:val="8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100MHz </w:t>
      </w:r>
      <w:r w:rsidR="001A2BCF">
        <w:rPr>
          <w:rFonts w:eastAsiaTheme="minorEastAsia"/>
          <w:lang w:val="en-US" w:eastAsia="zh-CN"/>
        </w:rPr>
        <w:t xml:space="preserve">total </w:t>
      </w:r>
      <w:r w:rsidR="003E06EA">
        <w:rPr>
          <w:rFonts w:eastAsiaTheme="minorEastAsia"/>
          <w:lang w:val="en-US" w:eastAsia="zh-CN"/>
        </w:rPr>
        <w:t xml:space="preserve">aggregated </w:t>
      </w:r>
      <w:r w:rsidR="001A2BCF">
        <w:rPr>
          <w:rFonts w:eastAsiaTheme="minorEastAsia"/>
          <w:lang w:val="en-US" w:eastAsia="zh-CN"/>
        </w:rPr>
        <w:t xml:space="preserve">Channel </w:t>
      </w:r>
      <w:r>
        <w:rPr>
          <w:rFonts w:eastAsiaTheme="minorEastAsia"/>
          <w:lang w:val="en-US" w:eastAsia="zh-CN"/>
        </w:rPr>
        <w:t>Bandwidth: 5995.02MHz</w:t>
      </w:r>
    </w:p>
    <w:p w14:paraId="60348A4D" w14:textId="46DF9A76" w:rsidR="00E81521" w:rsidRDefault="00E81521" w:rsidP="00E8152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band n96, the additional requirements are offset from the channel bandwidth edge by 20MHz. All other channels will follow the </w:t>
      </w:r>
      <w:r w:rsidR="00352F1D">
        <w:rPr>
          <w:rFonts w:eastAsiaTheme="minorEastAsia"/>
          <w:lang w:val="en-US" w:eastAsia="zh-CN"/>
        </w:rPr>
        <w:t xml:space="preserve">CA </w:t>
      </w:r>
      <w:r>
        <w:rPr>
          <w:rFonts w:eastAsiaTheme="minorEastAsia"/>
          <w:lang w:val="en-US" w:eastAsia="zh-CN"/>
        </w:rPr>
        <w:t>MPR backoff limits</w:t>
      </w:r>
      <w:r w:rsidR="003E06EA">
        <w:rPr>
          <w:rFonts w:eastAsiaTheme="minorEastAsia"/>
          <w:lang w:val="en-US" w:eastAsia="zh-CN"/>
        </w:rPr>
        <w:t xml:space="preserve"> defined in </w:t>
      </w:r>
      <w:r w:rsidR="003E06EA" w:rsidRPr="0001162B">
        <w:t>Table 6.2F.2A.2-1</w:t>
      </w:r>
      <w:r w:rsidR="003E06EA">
        <w:t xml:space="preserve"> in TS 38.101-1 [2]</w:t>
      </w:r>
      <w:r>
        <w:rPr>
          <w:rFonts w:eastAsiaTheme="minorEastAsia"/>
          <w:lang w:val="en-US" w:eastAsia="zh-CN"/>
        </w:rPr>
        <w:t xml:space="preserve">. </w:t>
      </w:r>
    </w:p>
    <w:p w14:paraId="0786FFA0" w14:textId="77777777" w:rsidR="00E81521" w:rsidRDefault="00E81521" w:rsidP="00E81521">
      <w:pPr>
        <w:pStyle w:val="Heading2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A-MPR Simulation Results</w:t>
      </w:r>
    </w:p>
    <w:p w14:paraId="61095578" w14:textId="144CDCD1" w:rsidR="00E81521" w:rsidRDefault="00E81521" w:rsidP="00E8152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Charter’s simulation results for NS_54 with Power Class </w:t>
      </w:r>
      <w:r w:rsidR="00BD77C9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, see </w:t>
      </w:r>
      <w:r w:rsidR="00725342" w:rsidRPr="00725342">
        <w:rPr>
          <w:rFonts w:eastAsiaTheme="minorEastAsia"/>
          <w:lang w:val="en-US" w:eastAsia="zh-CN"/>
        </w:rPr>
        <w:t>Figure</w:t>
      </w:r>
      <w:r w:rsidRPr="00725342">
        <w:rPr>
          <w:rFonts w:eastAsiaTheme="minorEastAsia"/>
          <w:lang w:val="en-US" w:eastAsia="zh-CN"/>
        </w:rPr>
        <w:t xml:space="preserve"> </w:t>
      </w:r>
      <w:r w:rsidR="00725342">
        <w:rPr>
          <w:rFonts w:eastAsiaTheme="minorEastAsia"/>
          <w:lang w:val="en-US" w:eastAsia="zh-CN"/>
        </w:rPr>
        <w:t>2 and Table 2</w:t>
      </w:r>
      <w:r>
        <w:rPr>
          <w:rFonts w:eastAsiaTheme="minorEastAsia"/>
          <w:lang w:val="en-US" w:eastAsia="zh-CN"/>
        </w:rPr>
        <w:t>.</w:t>
      </w:r>
      <w:r w:rsidR="00725342">
        <w:rPr>
          <w:rFonts w:eastAsiaTheme="minorEastAsia"/>
          <w:lang w:val="en-US" w:eastAsia="zh-CN"/>
        </w:rPr>
        <w:t xml:space="preserve"> This is simulated for </w:t>
      </w:r>
      <w:r w:rsidR="00725342" w:rsidRPr="0001162B">
        <w:t>shared spectrum access intra-band contiguous CA for bandwidth class B</w:t>
      </w:r>
      <w:r w:rsidR="00725342">
        <w:t xml:space="preserve"> only and due to time constraint, we had only time to run some initial simulations with </w:t>
      </w:r>
      <w:r w:rsidR="000F33AB">
        <w:t>the</w:t>
      </w:r>
      <w:r w:rsidR="00725342">
        <w:t xml:space="preserve"> hope to compare and calibrate with other companies </w:t>
      </w:r>
      <w:r w:rsidR="000F33AB">
        <w:t>during this April</w:t>
      </w:r>
      <w:r w:rsidR="00725342">
        <w:t xml:space="preserve"> meeting. </w:t>
      </w:r>
    </w:p>
    <w:p w14:paraId="60B0020E" w14:textId="77777777" w:rsidR="00725342" w:rsidRDefault="00E81521" w:rsidP="005D2839">
      <w:pPr>
        <w:pStyle w:val="Caption"/>
      </w:pPr>
      <w:r>
        <w:rPr>
          <w:b/>
          <w:bCs/>
          <w:i w:val="0"/>
          <w:iCs w:val="0"/>
          <w:color w:val="000000" w:themeColor="text1"/>
          <w:sz w:val="20"/>
          <w:szCs w:val="20"/>
        </w:rPr>
        <w:br/>
      </w:r>
    </w:p>
    <w:p w14:paraId="74E67D59" w14:textId="77777777" w:rsidR="00725342" w:rsidRDefault="005D2839" w:rsidP="00725342">
      <w:pPr>
        <w:pStyle w:val="Caption"/>
        <w:keepNext/>
      </w:pPr>
      <w:r>
        <w:rPr>
          <w:b/>
          <w:bCs/>
          <w:i w:val="0"/>
          <w:iCs w:val="0"/>
          <w:noProof/>
          <w:color w:val="000000" w:themeColor="text1"/>
          <w:sz w:val="20"/>
          <w:szCs w:val="20"/>
        </w:rPr>
        <w:lastRenderedPageBreak/>
        <w:drawing>
          <wp:inline distT="0" distB="0" distL="0" distR="0" wp14:anchorId="1AA61F3D" wp14:editId="30F0A6DE">
            <wp:extent cx="5943600" cy="2437130"/>
            <wp:effectExtent l="0" t="0" r="0" b="1270"/>
            <wp:docPr id="11022746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2274684" name="Picture 110227468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7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9B6EA" w14:textId="7FB16C2F" w:rsidR="002E6B90" w:rsidRDefault="00725342" w:rsidP="00725342">
      <w:pPr>
        <w:pStyle w:val="Caption"/>
        <w:jc w:val="center"/>
        <w:rPr>
          <w:color w:val="000000" w:themeColor="text1"/>
        </w:rPr>
      </w:pPr>
      <w:r w:rsidRPr="00725342">
        <w:rPr>
          <w:color w:val="000000" w:themeColor="text1"/>
        </w:rPr>
        <w:t xml:space="preserve">Figure </w:t>
      </w:r>
      <w:r w:rsidRPr="00725342">
        <w:rPr>
          <w:color w:val="000000" w:themeColor="text1"/>
        </w:rPr>
        <w:fldChar w:fldCharType="begin"/>
      </w:r>
      <w:r w:rsidRPr="00725342">
        <w:rPr>
          <w:color w:val="000000" w:themeColor="text1"/>
        </w:rPr>
        <w:instrText xml:space="preserve"> SEQ Figure \* ARABIC </w:instrText>
      </w:r>
      <w:r w:rsidRPr="00725342">
        <w:rPr>
          <w:color w:val="000000" w:themeColor="text1"/>
        </w:rPr>
        <w:fldChar w:fldCharType="separate"/>
      </w:r>
      <w:r w:rsidRPr="00725342">
        <w:rPr>
          <w:noProof/>
          <w:color w:val="000000" w:themeColor="text1"/>
        </w:rPr>
        <w:t>2</w:t>
      </w:r>
      <w:r w:rsidRPr="00725342">
        <w:rPr>
          <w:color w:val="000000" w:themeColor="text1"/>
        </w:rPr>
        <w:fldChar w:fldCharType="end"/>
      </w:r>
      <w:r w:rsidRPr="00725342">
        <w:rPr>
          <w:color w:val="000000" w:themeColor="text1"/>
        </w:rPr>
        <w:t>: Initial simulation results for UL CA A-MPR PC5 for Band n96B for NS_54.</w:t>
      </w:r>
    </w:p>
    <w:p w14:paraId="3B2881DA" w14:textId="77777777" w:rsidR="00725342" w:rsidRPr="00725342" w:rsidRDefault="00725342" w:rsidP="00725342"/>
    <w:p w14:paraId="68708F75" w14:textId="7B94735A" w:rsidR="00725342" w:rsidRPr="00725342" w:rsidRDefault="00725342" w:rsidP="00725342">
      <w:pPr>
        <w:pStyle w:val="Caption"/>
        <w:keepNext/>
        <w:jc w:val="center"/>
        <w:rPr>
          <w:color w:val="000000" w:themeColor="text1"/>
        </w:rPr>
      </w:pPr>
      <w:r w:rsidRPr="00725342">
        <w:rPr>
          <w:color w:val="000000" w:themeColor="text1"/>
        </w:rPr>
        <w:t xml:space="preserve">Table </w:t>
      </w:r>
      <w:r w:rsidRPr="00725342">
        <w:rPr>
          <w:color w:val="000000" w:themeColor="text1"/>
        </w:rPr>
        <w:fldChar w:fldCharType="begin"/>
      </w:r>
      <w:r w:rsidRPr="00725342">
        <w:rPr>
          <w:color w:val="000000" w:themeColor="text1"/>
        </w:rPr>
        <w:instrText xml:space="preserve"> SEQ Table \* ARABIC </w:instrText>
      </w:r>
      <w:r w:rsidRPr="00725342">
        <w:rPr>
          <w:color w:val="000000" w:themeColor="text1"/>
        </w:rPr>
        <w:fldChar w:fldCharType="separate"/>
      </w:r>
      <w:r w:rsidRPr="00725342">
        <w:rPr>
          <w:noProof/>
          <w:color w:val="000000" w:themeColor="text1"/>
        </w:rPr>
        <w:t>2</w:t>
      </w:r>
      <w:r w:rsidRPr="00725342">
        <w:rPr>
          <w:color w:val="000000" w:themeColor="text1"/>
        </w:rPr>
        <w:fldChar w:fldCharType="end"/>
      </w:r>
      <w:r w:rsidRPr="00725342">
        <w:rPr>
          <w:color w:val="000000" w:themeColor="text1"/>
        </w:rPr>
        <w:t>: Initial simulation results for UL CA A-MPR PC5 for Band n96B with NS_54 for calibration purpose.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692"/>
        <w:gridCol w:w="1548"/>
        <w:gridCol w:w="1075"/>
        <w:gridCol w:w="990"/>
        <w:gridCol w:w="1512"/>
      </w:tblGrid>
      <w:tr w:rsidR="002E6B90" w:rsidRPr="0001162B" w14:paraId="684FCD59" w14:textId="77777777" w:rsidTr="003E6120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02DB112B" w14:textId="77777777" w:rsidR="002E6B90" w:rsidRPr="0001162B" w:rsidRDefault="002E6B90" w:rsidP="003E6120">
            <w:pPr>
              <w:pStyle w:val="TAH"/>
            </w:pPr>
            <w:r w:rsidRPr="0001162B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292E5027" w14:textId="77777777" w:rsidR="002E6B90" w:rsidRPr="0001162B" w:rsidRDefault="002E6B90" w:rsidP="003E6120">
            <w:pPr>
              <w:pStyle w:val="TAH"/>
            </w:pPr>
            <w:r w:rsidRPr="0001162B">
              <w:t>Modulation</w:t>
            </w:r>
          </w:p>
        </w:tc>
        <w:tc>
          <w:tcPr>
            <w:tcW w:w="3577" w:type="dxa"/>
            <w:gridSpan w:val="3"/>
          </w:tcPr>
          <w:p w14:paraId="70C59E1E" w14:textId="77777777" w:rsidR="002E6B90" w:rsidRPr="0001162B" w:rsidRDefault="002E6B90" w:rsidP="003E6120">
            <w:pPr>
              <w:pStyle w:val="TAH"/>
            </w:pPr>
            <w:r w:rsidRPr="0001162B">
              <w:t>RB Allocation</w:t>
            </w:r>
          </w:p>
        </w:tc>
      </w:tr>
      <w:tr w:rsidR="002E6B90" w:rsidRPr="0001162B" w14:paraId="2C621CA3" w14:textId="77777777" w:rsidTr="003E6120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85B143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BEE40B1" w14:textId="77777777" w:rsidR="002E6B90" w:rsidRPr="0001162B" w:rsidRDefault="002E6B90" w:rsidP="003E6120">
            <w:pPr>
              <w:pStyle w:val="TAH"/>
            </w:pPr>
          </w:p>
        </w:tc>
        <w:tc>
          <w:tcPr>
            <w:tcW w:w="1075" w:type="dxa"/>
          </w:tcPr>
          <w:p w14:paraId="1E34889D" w14:textId="77777777" w:rsidR="002E6B90" w:rsidRPr="0001162B" w:rsidRDefault="002E6B90" w:rsidP="003E6120">
            <w:pPr>
              <w:pStyle w:val="TAH"/>
            </w:pPr>
            <w:r w:rsidRPr="0001162B">
              <w:t>Full</w:t>
            </w:r>
            <w:r w:rsidRPr="0001162B">
              <w:rPr>
                <w:bCs/>
                <w:vertAlign w:val="superscript"/>
              </w:rPr>
              <w:t>2</w:t>
            </w:r>
            <w:r w:rsidRPr="0001162B">
              <w:t xml:space="preserve"> (dB)</w:t>
            </w:r>
          </w:p>
        </w:tc>
        <w:tc>
          <w:tcPr>
            <w:tcW w:w="990" w:type="dxa"/>
          </w:tcPr>
          <w:p w14:paraId="6069BF5B" w14:textId="77777777" w:rsidR="002E6B90" w:rsidRPr="0001162B" w:rsidRDefault="002E6B90" w:rsidP="003E6120">
            <w:pPr>
              <w:pStyle w:val="TAH"/>
              <w:rPr>
                <w:bCs/>
                <w:vertAlign w:val="superscript"/>
              </w:rPr>
            </w:pPr>
            <w:r w:rsidRPr="0001162B">
              <w:t>Partial</w:t>
            </w:r>
            <w:r w:rsidRPr="0001162B">
              <w:rPr>
                <w:bCs/>
                <w:vertAlign w:val="superscript"/>
              </w:rPr>
              <w:t>3</w:t>
            </w:r>
            <w:r w:rsidRPr="0001162B">
              <w:rPr>
                <w:bCs/>
                <w:vertAlign w:val="superscript"/>
              </w:rPr>
              <w:br/>
            </w:r>
            <w:r w:rsidRPr="0001162B">
              <w:t>(dB)</w:t>
            </w:r>
          </w:p>
        </w:tc>
        <w:tc>
          <w:tcPr>
            <w:tcW w:w="1512" w:type="dxa"/>
          </w:tcPr>
          <w:p w14:paraId="53DEFB78" w14:textId="77777777" w:rsidR="002E6B90" w:rsidRPr="0001162B" w:rsidRDefault="002E6B90" w:rsidP="003E6120">
            <w:pPr>
              <w:pStyle w:val="TAH"/>
            </w:pPr>
            <w:r w:rsidRPr="0001162B">
              <w:t>Exception for Full</w:t>
            </w:r>
            <w:r w:rsidRPr="0001162B">
              <w:rPr>
                <w:bCs/>
                <w:vertAlign w:val="superscript"/>
              </w:rPr>
              <w:t>5</w:t>
            </w:r>
            <w:r w:rsidRPr="0001162B">
              <w:t xml:space="preserve"> (dB)</w:t>
            </w:r>
          </w:p>
        </w:tc>
      </w:tr>
      <w:tr w:rsidR="002E6B90" w:rsidRPr="0001162B" w14:paraId="7AD3FE8B" w14:textId="77777777" w:rsidTr="003E61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F15E39" w14:textId="77777777" w:rsidR="002E6B90" w:rsidRPr="0001162B" w:rsidRDefault="002E6B90" w:rsidP="003E6120">
            <w:pPr>
              <w:pStyle w:val="TAC"/>
            </w:pPr>
            <w:r w:rsidRPr="0001162B">
              <w:t>DFT-s-ODFM</w:t>
            </w:r>
          </w:p>
        </w:tc>
        <w:tc>
          <w:tcPr>
            <w:tcW w:w="1548" w:type="dxa"/>
          </w:tcPr>
          <w:p w14:paraId="28B895B6" w14:textId="77777777" w:rsidR="002E6B90" w:rsidRPr="0001162B" w:rsidRDefault="002E6B90" w:rsidP="003E6120">
            <w:pPr>
              <w:pStyle w:val="TAC"/>
            </w:pPr>
            <w:r w:rsidRPr="0001162B">
              <w:t>Pi/2 BPSK</w:t>
            </w:r>
            <w:r w:rsidRPr="0001162B">
              <w:rPr>
                <w:vertAlign w:val="superscript"/>
              </w:rPr>
              <w:t>4</w:t>
            </w:r>
          </w:p>
        </w:tc>
        <w:tc>
          <w:tcPr>
            <w:tcW w:w="2065" w:type="dxa"/>
            <w:gridSpan w:val="2"/>
          </w:tcPr>
          <w:p w14:paraId="4C543B43" w14:textId="77777777" w:rsidR="002E6B90" w:rsidRPr="0001162B" w:rsidRDefault="002E6B90" w:rsidP="003E6120">
            <w:pPr>
              <w:pStyle w:val="TAC"/>
              <w:rPr>
                <w:rFonts w:cs="Arial"/>
              </w:rPr>
            </w:pPr>
          </w:p>
        </w:tc>
        <w:tc>
          <w:tcPr>
            <w:tcW w:w="1512" w:type="dxa"/>
          </w:tcPr>
          <w:p w14:paraId="56725281" w14:textId="77777777" w:rsidR="002E6B90" w:rsidRPr="0001162B" w:rsidRDefault="002E6B90" w:rsidP="003E6120">
            <w:pPr>
              <w:pStyle w:val="TAC"/>
              <w:rPr>
                <w:rFonts w:cs="Arial"/>
              </w:rPr>
            </w:pPr>
          </w:p>
        </w:tc>
      </w:tr>
      <w:tr w:rsidR="002E6B90" w:rsidRPr="0001162B" w14:paraId="0BC38618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1D918FA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09FF9AC" w14:textId="77777777" w:rsidR="002E6B90" w:rsidRPr="0001162B" w:rsidRDefault="002E6B90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443A26EE" w14:textId="6157E91F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.0]</w:t>
            </w:r>
          </w:p>
        </w:tc>
        <w:tc>
          <w:tcPr>
            <w:tcW w:w="1512" w:type="dxa"/>
          </w:tcPr>
          <w:p w14:paraId="05F4649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155C774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66FBF1A7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6A727094" w14:textId="77777777" w:rsidR="002E6B90" w:rsidRPr="0001162B" w:rsidRDefault="002E6B90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4355C099" w14:textId="449453EA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4</w:t>
            </w:r>
            <w:r w:rsidRPr="0001162B">
              <w:t>.5]</w:t>
            </w:r>
          </w:p>
        </w:tc>
        <w:tc>
          <w:tcPr>
            <w:tcW w:w="1512" w:type="dxa"/>
          </w:tcPr>
          <w:p w14:paraId="4BCA777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237FE0A3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2D181F6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A738584" w14:textId="77777777" w:rsidR="002E6B90" w:rsidRPr="0001162B" w:rsidRDefault="002E6B90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3CD62046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7DA0F910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200CC45D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99092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648C3C8E" w14:textId="77777777" w:rsidR="002E6B90" w:rsidRPr="0001162B" w:rsidRDefault="002E6B90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72FBF5D0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471231C9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1A07778D" w14:textId="77777777" w:rsidTr="003E6120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4D5DD2F" w14:textId="77777777" w:rsidR="002E6B90" w:rsidRPr="0001162B" w:rsidRDefault="002E6B90" w:rsidP="003E6120">
            <w:pPr>
              <w:pStyle w:val="TAC"/>
            </w:pPr>
            <w:r w:rsidRPr="0001162B">
              <w:t>CP-OFDM</w:t>
            </w:r>
          </w:p>
        </w:tc>
        <w:tc>
          <w:tcPr>
            <w:tcW w:w="1548" w:type="dxa"/>
          </w:tcPr>
          <w:p w14:paraId="3B930CCC" w14:textId="77777777" w:rsidR="002E6B90" w:rsidRPr="0001162B" w:rsidRDefault="002E6B90" w:rsidP="003E6120">
            <w:pPr>
              <w:pStyle w:val="TAC"/>
            </w:pPr>
            <w:r w:rsidRPr="0001162B">
              <w:t>QPSK</w:t>
            </w:r>
          </w:p>
        </w:tc>
        <w:tc>
          <w:tcPr>
            <w:tcW w:w="2065" w:type="dxa"/>
            <w:gridSpan w:val="2"/>
          </w:tcPr>
          <w:p w14:paraId="135EB4D8" w14:textId="54C1AC88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5.</w:t>
            </w:r>
            <w:r w:rsidRPr="0001162B">
              <w:t>0]</w:t>
            </w:r>
          </w:p>
        </w:tc>
        <w:tc>
          <w:tcPr>
            <w:tcW w:w="1512" w:type="dxa"/>
          </w:tcPr>
          <w:p w14:paraId="334C87EE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504D51F3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B8217A4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38D1C9FE" w14:textId="77777777" w:rsidR="002E6B90" w:rsidRPr="0001162B" w:rsidRDefault="002E6B90" w:rsidP="003E6120">
            <w:pPr>
              <w:pStyle w:val="TAC"/>
            </w:pPr>
            <w:r w:rsidRPr="0001162B">
              <w:t>16 QAM</w:t>
            </w:r>
          </w:p>
        </w:tc>
        <w:tc>
          <w:tcPr>
            <w:tcW w:w="2065" w:type="dxa"/>
            <w:gridSpan w:val="2"/>
          </w:tcPr>
          <w:p w14:paraId="633EDFD3" w14:textId="081EA203" w:rsidR="002E6B90" w:rsidRPr="0001162B" w:rsidRDefault="002E6B90" w:rsidP="003E6120">
            <w:pPr>
              <w:pStyle w:val="TAC"/>
            </w:pPr>
            <w:r w:rsidRPr="0001162B">
              <w:rPr>
                <w:rFonts w:cs="Arial"/>
              </w:rPr>
              <w:t>≤</w:t>
            </w:r>
            <w:r w:rsidRPr="0001162B">
              <w:t xml:space="preserve"> [</w:t>
            </w:r>
            <w:r>
              <w:t>5.0</w:t>
            </w:r>
            <w:r w:rsidRPr="0001162B">
              <w:t>]</w:t>
            </w:r>
          </w:p>
        </w:tc>
        <w:tc>
          <w:tcPr>
            <w:tcW w:w="1512" w:type="dxa"/>
          </w:tcPr>
          <w:p w14:paraId="7E1D9796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5386C8D7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14DA5E1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5AE170F8" w14:textId="77777777" w:rsidR="002E6B90" w:rsidRPr="0001162B" w:rsidRDefault="002E6B90" w:rsidP="003E6120">
            <w:pPr>
              <w:pStyle w:val="TAC"/>
            </w:pPr>
            <w:r w:rsidRPr="0001162B">
              <w:t>64 QAM</w:t>
            </w:r>
          </w:p>
        </w:tc>
        <w:tc>
          <w:tcPr>
            <w:tcW w:w="2065" w:type="dxa"/>
            <w:gridSpan w:val="2"/>
          </w:tcPr>
          <w:p w14:paraId="15B7B7D5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441422C5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E811AC6" w14:textId="77777777" w:rsidTr="003E6120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4D3C1CF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48" w:type="dxa"/>
          </w:tcPr>
          <w:p w14:paraId="7ABF1D01" w14:textId="77777777" w:rsidR="002E6B90" w:rsidRPr="0001162B" w:rsidRDefault="002E6B90" w:rsidP="003E6120">
            <w:pPr>
              <w:pStyle w:val="TAC"/>
            </w:pPr>
            <w:r w:rsidRPr="0001162B">
              <w:t>256 QAM</w:t>
            </w:r>
          </w:p>
        </w:tc>
        <w:tc>
          <w:tcPr>
            <w:tcW w:w="2065" w:type="dxa"/>
            <w:gridSpan w:val="2"/>
          </w:tcPr>
          <w:p w14:paraId="10C8A47B" w14:textId="77777777" w:rsidR="002E6B90" w:rsidRPr="0001162B" w:rsidRDefault="002E6B90" w:rsidP="003E6120">
            <w:pPr>
              <w:pStyle w:val="TAC"/>
            </w:pPr>
          </w:p>
        </w:tc>
        <w:tc>
          <w:tcPr>
            <w:tcW w:w="1512" w:type="dxa"/>
          </w:tcPr>
          <w:p w14:paraId="7C5AB28F" w14:textId="77777777" w:rsidR="002E6B90" w:rsidRPr="0001162B" w:rsidRDefault="002E6B90" w:rsidP="003E6120">
            <w:pPr>
              <w:pStyle w:val="TAC"/>
            </w:pPr>
          </w:p>
        </w:tc>
      </w:tr>
      <w:tr w:rsidR="002E6B90" w:rsidRPr="0001162B" w14:paraId="35923F6C" w14:textId="77777777" w:rsidTr="003E6120">
        <w:trPr>
          <w:trHeight w:val="20"/>
          <w:jc w:val="center"/>
        </w:trPr>
        <w:tc>
          <w:tcPr>
            <w:tcW w:w="6817" w:type="dxa"/>
            <w:gridSpan w:val="5"/>
          </w:tcPr>
          <w:p w14:paraId="79ECFD76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1:</w:t>
            </w:r>
            <w:r w:rsidRPr="0001162B">
              <w:tab/>
              <w:t>The MPR shall apply to all SCS in all active 20 MHz sub-bands contiguously allocated in the channel.  The MPR applies to interlaced allocations with uplink resource allocation type 2 as specified in TS 38.214 [10].</w:t>
            </w:r>
          </w:p>
          <w:p w14:paraId="13C4886A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2:</w:t>
            </w:r>
            <w:r w:rsidRPr="0001162B">
              <w:tab/>
              <w:t xml:space="preserve">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A in Table 6.2F.2A.2-2.</w:t>
            </w:r>
          </w:p>
          <w:p w14:paraId="75B1F763" w14:textId="77777777" w:rsidR="002E6B90" w:rsidRPr="0001162B" w:rsidRDefault="002E6B90" w:rsidP="003E6120">
            <w:pPr>
              <w:pStyle w:val="TAN"/>
              <w:rPr>
                <w:b/>
              </w:rPr>
            </w:pPr>
            <w:r w:rsidRPr="0001162B">
              <w:t>NOTE 3:</w:t>
            </w:r>
            <w:r w:rsidRPr="0001162B">
              <w:tab/>
              <w:t xml:space="preserve">Partial RB allocation MPR applies when one or more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one or more sub-bands are not allocated and sub-bands are transmitted according to configuration A in Table 6.2F.2A.2-2.</w:t>
            </w:r>
          </w:p>
          <w:p w14:paraId="476C8999" w14:textId="77777777" w:rsidR="002E6B90" w:rsidRPr="0001162B" w:rsidRDefault="002E6B90" w:rsidP="003E6120">
            <w:pPr>
              <w:pStyle w:val="TAN"/>
            </w:pPr>
            <w:r w:rsidRPr="0001162B">
              <w:t>NOTE 4:</w:t>
            </w:r>
            <w:r w:rsidRPr="0001162B">
              <w:tab/>
              <w:t>Applicable to Pi/2-BPSK modulation when IE powerBoostPi2BPSK is set to 0.</w:t>
            </w:r>
          </w:p>
          <w:p w14:paraId="29E79D82" w14:textId="77777777" w:rsidR="002E6B90" w:rsidRPr="0001162B" w:rsidRDefault="002E6B90" w:rsidP="003E6120">
            <w:pPr>
              <w:pStyle w:val="TAN"/>
              <w:rPr>
                <w:bCs/>
                <w:szCs w:val="18"/>
              </w:rPr>
            </w:pPr>
            <w:r w:rsidRPr="0001162B">
              <w:rPr>
                <w:bCs/>
                <w:szCs w:val="18"/>
              </w:rPr>
              <w:t xml:space="preserve">NOTE 5:  Exception for Full RB allocation MPR applies when all </w:t>
            </w:r>
            <w:proofErr w:type="gramStart"/>
            <w:r w:rsidRPr="0001162B">
              <w:t>RB’s</w:t>
            </w:r>
            <w:proofErr w:type="gramEnd"/>
            <w:r w:rsidRPr="0001162B">
              <w:t xml:space="preserve"> in a 20 MHz channel or all RB’s in all sub-bands for wideband operation are fully allocated and sub-bands are transmitted according to configuration [B] in Table 6.2F.2A.2-2.</w:t>
            </w:r>
          </w:p>
        </w:tc>
      </w:tr>
    </w:tbl>
    <w:p w14:paraId="0B6D6AAF" w14:textId="09B7078F" w:rsidR="00E81521" w:rsidRPr="002E6B90" w:rsidRDefault="00E81521" w:rsidP="002E6B90">
      <w:pPr>
        <w:pStyle w:val="Caption"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</w:p>
    <w:p w14:paraId="387BA9F1" w14:textId="77777777" w:rsidR="00E81521" w:rsidRDefault="00E81521" w:rsidP="00E81521">
      <w:pPr>
        <w:pStyle w:val="Heading1"/>
        <w:numPr>
          <w:ilvl w:val="0"/>
          <w:numId w:val="2"/>
        </w:numPr>
        <w:rPr>
          <w:lang w:val="en-US"/>
        </w:rPr>
      </w:pPr>
      <w:r>
        <w:rPr>
          <w:sz w:val="32"/>
          <w:szCs w:val="18"/>
          <w:lang w:val="en-US"/>
        </w:rPr>
        <w:lastRenderedPageBreak/>
        <w:t>Conclusion</w:t>
      </w:r>
      <w:r>
        <w:rPr>
          <w:lang w:val="en-US"/>
        </w:rPr>
        <w:t xml:space="preserve"> </w:t>
      </w:r>
    </w:p>
    <w:p w14:paraId="7B335EC9" w14:textId="1683942F" w:rsidR="00E81521" w:rsidRDefault="00E81521" w:rsidP="00E81521">
      <w:pPr>
        <w:rPr>
          <w:rFonts w:eastAsiaTheme="minorEastAsia"/>
          <w:lang w:val="en-US" w:eastAsia="en-US"/>
        </w:rPr>
      </w:pPr>
      <w:r>
        <w:rPr>
          <w:rFonts w:eastAsiaTheme="minorEastAsia"/>
          <w:lang w:val="en-US" w:eastAsia="en-US"/>
        </w:rPr>
        <w:t xml:space="preserve">In this paper, Charter </w:t>
      </w:r>
      <w:r w:rsidR="003E06EA">
        <w:rPr>
          <w:rFonts w:eastAsiaTheme="minorEastAsia"/>
          <w:lang w:val="en-US" w:eastAsia="en-US"/>
        </w:rPr>
        <w:t xml:space="preserve">has provided some initial simulation results of </w:t>
      </w:r>
      <w:r w:rsidR="003E06EA" w:rsidRPr="0001162B">
        <w:t>MPR</w:t>
      </w:r>
      <w:r w:rsidR="003E06EA">
        <w:t xml:space="preserve"> and A-MPR (for NS_54) </w:t>
      </w:r>
      <w:r w:rsidR="003E06EA" w:rsidRPr="0001162B">
        <w:t>for power class 5 shared spectrum access intra-band contiguous CA for bandwidth class B</w:t>
      </w:r>
      <w:r w:rsidR="003E06EA">
        <w:t xml:space="preserve">. </w:t>
      </w:r>
      <w:r w:rsidR="00064572">
        <w:t xml:space="preserve">We hope to get a calibration discussion with the end objective of adding A-MPR table for band n96 with NS_53 and NS_54 for </w:t>
      </w:r>
      <w:r w:rsidR="00064572" w:rsidRPr="0001162B">
        <w:t>intra-band contiguous CA for bandwidth class B</w:t>
      </w:r>
      <w:r w:rsidR="00064572">
        <w:t xml:space="preserve"> and class C.</w:t>
      </w:r>
    </w:p>
    <w:p w14:paraId="556154E2" w14:textId="77777777" w:rsidR="00E81521" w:rsidRDefault="00E81521" w:rsidP="00E81521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>
        <w:rPr>
          <w:sz w:val="32"/>
          <w:szCs w:val="18"/>
        </w:rPr>
        <w:t>Reference</w:t>
      </w:r>
    </w:p>
    <w:p w14:paraId="2A8B8C97" w14:textId="2701A05E" w:rsidR="006654A0" w:rsidRDefault="00E81521" w:rsidP="00E81521">
      <w:pPr>
        <w:rPr>
          <w:lang w:eastAsia="zh-TW"/>
        </w:rPr>
      </w:pPr>
      <w:r>
        <w:rPr>
          <w:lang w:eastAsia="zh-TW"/>
        </w:rPr>
        <w:t xml:space="preserve">[1] </w:t>
      </w:r>
      <w:r w:rsidR="006654A0" w:rsidRPr="006654A0">
        <w:rPr>
          <w:lang w:eastAsia="zh-TW"/>
        </w:rPr>
        <w:t>R4-2303484</w:t>
      </w:r>
      <w:r w:rsidR="006654A0">
        <w:rPr>
          <w:lang w:eastAsia="zh-TW"/>
        </w:rPr>
        <w:t xml:space="preserve">, </w:t>
      </w:r>
      <w:r w:rsidR="006654A0" w:rsidRPr="006654A0">
        <w:rPr>
          <w:lang w:eastAsia="zh-TW"/>
        </w:rPr>
        <w:t>WF on NR-U enhancement</w:t>
      </w:r>
      <w:r w:rsidR="006654A0">
        <w:rPr>
          <w:lang w:eastAsia="zh-TW"/>
        </w:rPr>
        <w:t>, Apple</w:t>
      </w:r>
    </w:p>
    <w:p w14:paraId="69077ADE" w14:textId="05FBD181" w:rsidR="00E81521" w:rsidRDefault="002E6B90" w:rsidP="00E81521">
      <w:pPr>
        <w:rPr>
          <w:bCs/>
          <w:lang w:eastAsia="zh-TW"/>
        </w:rPr>
      </w:pPr>
      <w:r>
        <w:rPr>
          <w:lang w:eastAsia="zh-TW"/>
        </w:rPr>
        <w:t>[2]</w:t>
      </w:r>
      <w:r w:rsidR="00E81521">
        <w:rPr>
          <w:lang w:eastAsia="zh-TW"/>
        </w:rPr>
        <w:t xml:space="preserve"> TS 38.101-1: </w:t>
      </w:r>
      <w:r w:rsidR="00E81521">
        <w:rPr>
          <w:bCs/>
          <w:lang w:val="en-US" w:eastAsia="zh-TW"/>
        </w:rPr>
        <w:t xml:space="preserve">User Equipment (UE) radio transmission and reception; Part 1: Range 1 Standalone, </w:t>
      </w:r>
      <w:r w:rsidRPr="002E6B90">
        <w:rPr>
          <w:bCs/>
          <w:lang w:eastAsia="zh-TW"/>
        </w:rPr>
        <w:t>V17.8.0 (2022-12</w:t>
      </w:r>
      <w:r w:rsidR="00E81521">
        <w:rPr>
          <w:bCs/>
          <w:lang w:eastAsia="zh-TW"/>
        </w:rPr>
        <w:t>)</w:t>
      </w:r>
    </w:p>
    <w:p w14:paraId="5F01744F" w14:textId="0C54A9C5" w:rsidR="00E81521" w:rsidRDefault="002E6B90" w:rsidP="00E81521">
      <w:pPr>
        <w:rPr>
          <w:rFonts w:eastAsiaTheme="minorEastAsia"/>
          <w:lang w:val="en-US" w:eastAsia="zh-CN"/>
        </w:rPr>
      </w:pPr>
      <w:r>
        <w:t>[3]</w:t>
      </w:r>
      <w:r w:rsidR="00E81521">
        <w:t xml:space="preserve"> </w:t>
      </w:r>
      <w:r w:rsidR="00E81521">
        <w:rPr>
          <w:rFonts w:eastAsiaTheme="minorEastAsia"/>
          <w:lang w:val="en-US" w:eastAsia="zh-CN"/>
        </w:rPr>
        <w:t>TR 37.890, Feasibility Study on 6 GHz for LTE and NR in Licensed and Unlicensed Operations V0.16.0 (2022-06)</w:t>
      </w:r>
    </w:p>
    <w:p w14:paraId="12A65AA1" w14:textId="0CCEC54E" w:rsidR="009B3DF6" w:rsidRPr="00711542" w:rsidRDefault="009B3DF6">
      <w:pPr>
        <w:rPr>
          <w:lang w:val="en-US"/>
        </w:rPr>
      </w:pPr>
    </w:p>
    <w:sectPr w:rsidR="009B3DF6" w:rsidRPr="00711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71D1"/>
    <w:multiLevelType w:val="hybridMultilevel"/>
    <w:tmpl w:val="53A6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37EB64BC"/>
    <w:multiLevelType w:val="hybridMultilevel"/>
    <w:tmpl w:val="AF526BD2"/>
    <w:lvl w:ilvl="0" w:tplc="D01AE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9011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D9451D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42EA6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BB6923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FF65B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52290C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8FA45C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C12733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3BC45C1"/>
    <w:multiLevelType w:val="hybridMultilevel"/>
    <w:tmpl w:val="79843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4D4E3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E6E1B"/>
    <w:multiLevelType w:val="multilevel"/>
    <w:tmpl w:val="80B2B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5392033">
    <w:abstractNumId w:val="1"/>
  </w:num>
  <w:num w:numId="2" w16cid:durableId="10040856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0855557">
    <w:abstractNumId w:val="4"/>
  </w:num>
  <w:num w:numId="4" w16cid:durableId="844248881">
    <w:abstractNumId w:val="4"/>
  </w:num>
  <w:num w:numId="5" w16cid:durableId="266693642">
    <w:abstractNumId w:val="5"/>
  </w:num>
  <w:num w:numId="6" w16cid:durableId="1413042290">
    <w:abstractNumId w:val="5"/>
  </w:num>
  <w:num w:numId="7" w16cid:durableId="90663517">
    <w:abstractNumId w:val="0"/>
  </w:num>
  <w:num w:numId="8" w16cid:durableId="1573612551">
    <w:abstractNumId w:val="0"/>
  </w:num>
  <w:num w:numId="9" w16cid:durableId="425612637">
    <w:abstractNumId w:val="3"/>
  </w:num>
  <w:num w:numId="10" w16cid:durableId="2128041333">
    <w:abstractNumId w:val="3"/>
  </w:num>
  <w:num w:numId="11" w16cid:durableId="1096559953">
    <w:abstractNumId w:val="2"/>
  </w:num>
  <w:num w:numId="12" w16cid:durableId="1004210184">
    <w:abstractNumId w:val="2"/>
  </w:num>
  <w:num w:numId="13" w16cid:durableId="5319654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21"/>
    <w:rsid w:val="00064572"/>
    <w:rsid w:val="000F33AB"/>
    <w:rsid w:val="001A2BCF"/>
    <w:rsid w:val="002E6B90"/>
    <w:rsid w:val="00352F1D"/>
    <w:rsid w:val="003C0BE1"/>
    <w:rsid w:val="003E06EA"/>
    <w:rsid w:val="003F20C6"/>
    <w:rsid w:val="005D2839"/>
    <w:rsid w:val="006654A0"/>
    <w:rsid w:val="00711542"/>
    <w:rsid w:val="00725342"/>
    <w:rsid w:val="007C74A7"/>
    <w:rsid w:val="009B3DF6"/>
    <w:rsid w:val="00AE1846"/>
    <w:rsid w:val="00B42B17"/>
    <w:rsid w:val="00BD77C9"/>
    <w:rsid w:val="00D8013F"/>
    <w:rsid w:val="00E004A6"/>
    <w:rsid w:val="00E81521"/>
    <w:rsid w:val="00F2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1B145"/>
  <w15:chartTrackingRefBased/>
  <w15:docId w15:val="{ED95E875-2E2B-B441-A9C3-AF6B1020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21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E815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15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5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8152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8152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521"/>
    <w:rPr>
      <w:rFonts w:asciiTheme="majorHAnsi" w:eastAsiaTheme="majorEastAsia" w:hAnsiTheme="majorHAnsi" w:cstheme="majorBidi"/>
      <w:color w:val="1F3763" w:themeColor="accent1" w:themeShade="7F"/>
      <w:lang w:val="en-GB" w:eastAsia="ko-KR"/>
    </w:rPr>
  </w:style>
  <w:style w:type="character" w:customStyle="1" w:styleId="Heading1Char1">
    <w:name w:val="Heading 1 Char1"/>
    <w:aliases w:val="H1 Char1,h1 Char1,Heading 1 3GPP Char1"/>
    <w:basedOn w:val="DefaultParagraphFont"/>
    <w:rsid w:val="00E8152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customStyle="1" w:styleId="msonormal0">
    <w:name w:val="msonormal"/>
    <w:basedOn w:val="Normal"/>
    <w:rsid w:val="00E81521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E8152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E8152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81521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qFormat/>
    <w:rsid w:val="00E81521"/>
    <w:pPr>
      <w:overflowPunct/>
      <w:autoSpaceDE/>
      <w:autoSpaceDN/>
      <w:adjustRightInd/>
      <w:spacing w:after="120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E815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E81521"/>
    <w:pPr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8152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단락,列"/>
    <w:basedOn w:val="Normal"/>
    <w:link w:val="ListParagraphChar"/>
    <w:uiPriority w:val="34"/>
    <w:qFormat/>
    <w:rsid w:val="00E81521"/>
    <w:pPr>
      <w:ind w:left="720"/>
      <w:contextualSpacing/>
    </w:pPr>
  </w:style>
  <w:style w:type="paragraph" w:customStyle="1" w:styleId="3GPPHeader">
    <w:name w:val="3GPP_Header"/>
    <w:basedOn w:val="Normal"/>
    <w:rsid w:val="00E81521"/>
    <w:pPr>
      <w:tabs>
        <w:tab w:val="left" w:pos="1701"/>
        <w:tab w:val="right" w:pos="9639"/>
      </w:tabs>
      <w:overflowPunct/>
      <w:autoSpaceDE/>
      <w:autoSpaceDN/>
      <w:adjustRightInd/>
      <w:spacing w:after="240" w:line="256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TACChar">
    <w:name w:val="TAC Char"/>
    <w:link w:val="TAC"/>
    <w:uiPriority w:val="99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E81521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E8152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E81521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E81521"/>
    <w:pPr>
      <w:keepNext/>
      <w:keepLines/>
      <w:overflowPunct/>
      <w:autoSpaceDE/>
      <w:autoSpaceDN/>
      <w:adjustRightInd/>
      <w:spacing w:after="0"/>
      <w:ind w:left="851" w:hanging="851"/>
    </w:pPr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E81521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character" w:customStyle="1" w:styleId="TALCar">
    <w:name w:val="TAL Car"/>
    <w:link w:val="TAL"/>
    <w:qFormat/>
    <w:locked/>
    <w:rsid w:val="00E8152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E81521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E81521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E81521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E81521"/>
    <w:rPr>
      <w:b/>
    </w:rPr>
  </w:style>
  <w:style w:type="character" w:customStyle="1" w:styleId="TAHCar">
    <w:name w:val="TAH Car"/>
    <w:link w:val="TAH"/>
    <w:uiPriority w:val="99"/>
    <w:qFormat/>
    <w:locked/>
    <w:rsid w:val="00E8152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leGrid">
    <w:name w:val="Table Grid"/>
    <w:basedOn w:val="TableNormal"/>
    <w:qFormat/>
    <w:rsid w:val="00E81521"/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1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1544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Charter Communications, Inc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2023-04-10T03:04:00Z</dcterms:created>
  <dcterms:modified xsi:type="dcterms:W3CDTF">2023-04-10T03:23:00Z</dcterms:modified>
</cp:coreProperties>
</file>